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3B" w:rsidRDefault="0096403B" w:rsidP="00DD415A">
      <w:pPr>
        <w:pStyle w:val="Title1"/>
        <w:rPr>
          <w:rFonts w:ascii="Arial" w:hAnsi="Arial" w:cs="Arial"/>
          <w:sz w:val="28"/>
        </w:rPr>
      </w:pPr>
      <w:r>
        <w:rPr>
          <w:rFonts w:ascii="Arial" w:hAnsi="Arial" w:cs="Arial"/>
          <w:sz w:val="28"/>
        </w:rPr>
        <w:t>Western Aleutian Islands (“</w:t>
      </w:r>
      <w:r w:rsidR="00DD415A" w:rsidRPr="00DD415A">
        <w:rPr>
          <w:rFonts w:ascii="Arial" w:hAnsi="Arial" w:cs="Arial"/>
          <w:sz w:val="28"/>
        </w:rPr>
        <w:t>Adak</w:t>
      </w:r>
      <w:r>
        <w:rPr>
          <w:rFonts w:ascii="Arial" w:hAnsi="Arial" w:cs="Arial"/>
          <w:sz w:val="28"/>
        </w:rPr>
        <w:t>”)</w:t>
      </w:r>
      <w:r w:rsidR="00DD415A" w:rsidRPr="00DD415A">
        <w:rPr>
          <w:rFonts w:ascii="Arial" w:hAnsi="Arial" w:cs="Arial"/>
          <w:sz w:val="28"/>
        </w:rPr>
        <w:t xml:space="preserve"> Red King Crab</w:t>
      </w:r>
      <w:r w:rsidR="001F2E28">
        <w:rPr>
          <w:rFonts w:ascii="Arial" w:hAnsi="Arial" w:cs="Arial"/>
          <w:sz w:val="28"/>
        </w:rPr>
        <w:t xml:space="preserve"> </w:t>
      </w:r>
    </w:p>
    <w:p w:rsidR="00DD415A" w:rsidRPr="00DD415A" w:rsidRDefault="001F2E28" w:rsidP="00DD415A">
      <w:pPr>
        <w:pStyle w:val="Title1"/>
        <w:rPr>
          <w:rFonts w:ascii="Arial" w:hAnsi="Arial" w:cs="Arial"/>
          <w:sz w:val="28"/>
        </w:rPr>
      </w:pPr>
      <w:r>
        <w:rPr>
          <w:rFonts w:ascii="Arial" w:hAnsi="Arial" w:cs="Arial"/>
          <w:sz w:val="28"/>
        </w:rPr>
        <w:t>– 201</w:t>
      </w:r>
      <w:r w:rsidR="0096403B">
        <w:rPr>
          <w:rFonts w:ascii="Arial" w:hAnsi="Arial" w:cs="Arial"/>
          <w:sz w:val="28"/>
        </w:rPr>
        <w:t>4</w:t>
      </w:r>
      <w:r>
        <w:rPr>
          <w:rFonts w:ascii="Arial" w:hAnsi="Arial" w:cs="Arial"/>
          <w:sz w:val="28"/>
        </w:rPr>
        <w:t xml:space="preserve"> Tier 5 Assessment</w:t>
      </w:r>
    </w:p>
    <w:p w:rsidR="00DD415A" w:rsidRPr="00DD415A" w:rsidRDefault="005658DD" w:rsidP="00DD415A">
      <w:pPr>
        <w:pStyle w:val="Title1"/>
        <w:rPr>
          <w:rFonts w:ascii="Arial" w:hAnsi="Arial" w:cs="Arial"/>
          <w:sz w:val="28"/>
        </w:rPr>
      </w:pPr>
      <w:r>
        <w:rPr>
          <w:rFonts w:ascii="Arial" w:hAnsi="Arial" w:cs="Arial"/>
          <w:sz w:val="28"/>
        </w:rPr>
        <w:t>201</w:t>
      </w:r>
      <w:r w:rsidR="0096403B">
        <w:rPr>
          <w:rFonts w:ascii="Arial" w:hAnsi="Arial" w:cs="Arial"/>
          <w:sz w:val="28"/>
        </w:rPr>
        <w:t>4</w:t>
      </w:r>
      <w:r w:rsidR="00DD415A" w:rsidRPr="00DD415A">
        <w:rPr>
          <w:rFonts w:ascii="Arial" w:hAnsi="Arial" w:cs="Arial"/>
          <w:sz w:val="28"/>
        </w:rPr>
        <w:t xml:space="preserve"> Crab SAFE Report Chapter</w:t>
      </w:r>
      <w:r w:rsidR="00DE3713">
        <w:rPr>
          <w:rFonts w:ascii="Arial" w:hAnsi="Arial" w:cs="Arial"/>
          <w:sz w:val="28"/>
        </w:rPr>
        <w:t xml:space="preserve"> (</w:t>
      </w:r>
      <w:r w:rsidR="0096403B">
        <w:rPr>
          <w:rFonts w:ascii="Arial" w:hAnsi="Arial" w:cs="Arial"/>
          <w:sz w:val="28"/>
        </w:rPr>
        <w:t>May</w:t>
      </w:r>
      <w:r w:rsidR="001F2E28">
        <w:rPr>
          <w:rFonts w:ascii="Arial" w:hAnsi="Arial" w:cs="Arial"/>
          <w:sz w:val="28"/>
        </w:rPr>
        <w:t xml:space="preserve"> </w:t>
      </w:r>
      <w:r w:rsidR="00F43BEF">
        <w:rPr>
          <w:rFonts w:ascii="Arial" w:hAnsi="Arial" w:cs="Arial"/>
          <w:sz w:val="28"/>
        </w:rPr>
        <w:t xml:space="preserve">7, </w:t>
      </w:r>
      <w:bookmarkStart w:id="0" w:name="_GoBack"/>
      <w:bookmarkEnd w:id="0"/>
      <w:r w:rsidR="001F2E28">
        <w:rPr>
          <w:rFonts w:ascii="Arial" w:hAnsi="Arial" w:cs="Arial"/>
          <w:sz w:val="28"/>
        </w:rPr>
        <w:t>201</w:t>
      </w:r>
      <w:r w:rsidR="0096403B">
        <w:rPr>
          <w:rFonts w:ascii="Arial" w:hAnsi="Arial" w:cs="Arial"/>
          <w:sz w:val="28"/>
        </w:rPr>
        <w:t>4</w:t>
      </w:r>
      <w:r w:rsidR="002B1608">
        <w:rPr>
          <w:rFonts w:ascii="Arial" w:hAnsi="Arial" w:cs="Arial"/>
          <w:sz w:val="28"/>
        </w:rPr>
        <w:t>)</w:t>
      </w:r>
    </w:p>
    <w:p w:rsidR="0069462F" w:rsidRPr="007447FF" w:rsidRDefault="00DD415A" w:rsidP="0069462F">
      <w:pPr>
        <w:jc w:val="center"/>
      </w:pPr>
      <w:r w:rsidRPr="00DD415A">
        <w:t xml:space="preserve"> </w:t>
      </w:r>
    </w:p>
    <w:p w:rsidR="0069462F" w:rsidRPr="007447FF" w:rsidRDefault="0069462F" w:rsidP="0069462F">
      <w:pPr>
        <w:jc w:val="center"/>
      </w:pPr>
      <w:r w:rsidRPr="007447FF">
        <w:t>Douglas Pengilly, ADF&amp;G, Kodiak</w:t>
      </w:r>
    </w:p>
    <w:p w:rsidR="0069462F" w:rsidRPr="00C02951" w:rsidRDefault="0069462F" w:rsidP="0069462F">
      <w:pPr>
        <w:jc w:val="center"/>
      </w:pPr>
      <w:r w:rsidRPr="00C02951">
        <w:t>Alaska Department of Fish and Game</w:t>
      </w:r>
    </w:p>
    <w:p w:rsidR="0069462F" w:rsidRPr="00C02951" w:rsidRDefault="0069462F" w:rsidP="0069462F">
      <w:pPr>
        <w:jc w:val="center"/>
      </w:pPr>
      <w:r w:rsidRPr="00C02951">
        <w:t>Division of Commercial Fisheries</w:t>
      </w:r>
    </w:p>
    <w:p w:rsidR="0069462F" w:rsidRPr="00C02951" w:rsidRDefault="0069462F" w:rsidP="0069462F">
      <w:pPr>
        <w:jc w:val="center"/>
      </w:pPr>
      <w:r>
        <w:t xml:space="preserve">301 Research Ct. </w:t>
      </w:r>
    </w:p>
    <w:p w:rsidR="0069462F" w:rsidRPr="00C02951" w:rsidRDefault="0069462F" w:rsidP="0069462F">
      <w:pPr>
        <w:jc w:val="center"/>
        <w:rPr>
          <w:lang w:val="fr-FR"/>
        </w:rPr>
      </w:pPr>
      <w:r>
        <w:rPr>
          <w:lang w:val="fr-FR"/>
        </w:rPr>
        <w:t>Kodiak, AK 99615</w:t>
      </w:r>
      <w:r w:rsidRPr="00C02951">
        <w:rPr>
          <w:lang w:val="fr-FR"/>
        </w:rPr>
        <w:t>, USA</w:t>
      </w:r>
    </w:p>
    <w:p w:rsidR="0069462F" w:rsidRPr="00C02951" w:rsidRDefault="0069462F" w:rsidP="0069462F">
      <w:pPr>
        <w:jc w:val="center"/>
        <w:rPr>
          <w:lang w:val="fr-FR"/>
        </w:rPr>
      </w:pPr>
      <w:r>
        <w:rPr>
          <w:lang w:val="fr-FR"/>
        </w:rPr>
        <w:t>Phone: (907) 486-1865</w:t>
      </w:r>
    </w:p>
    <w:p w:rsidR="0069462F" w:rsidRPr="00C02951" w:rsidRDefault="0069462F" w:rsidP="0069462F">
      <w:pPr>
        <w:jc w:val="center"/>
      </w:pPr>
      <w:r w:rsidRPr="00C02951">
        <w:t xml:space="preserve">Email: </w:t>
      </w:r>
      <w:r>
        <w:t>doug.pengilly</w:t>
      </w:r>
      <w:r w:rsidRPr="00C02951">
        <w:t>@alaska.gov</w:t>
      </w:r>
    </w:p>
    <w:p w:rsidR="00DD415A" w:rsidRPr="00DD415A" w:rsidRDefault="00DD415A" w:rsidP="00DD415A">
      <w:pPr>
        <w:pStyle w:val="Date"/>
      </w:pPr>
    </w:p>
    <w:p w:rsidR="007B5B81" w:rsidRPr="00FC7671" w:rsidRDefault="007B5B81" w:rsidP="007B5B81">
      <w:pPr>
        <w:pStyle w:val="Heading2"/>
        <w:jc w:val="both"/>
        <w:rPr>
          <w:sz w:val="24"/>
        </w:rPr>
      </w:pPr>
      <w:r w:rsidRPr="00AB12B9">
        <w:rPr>
          <w:sz w:val="24"/>
        </w:rPr>
        <w:t>Execu</w:t>
      </w:r>
      <w:r w:rsidRPr="00FC7671">
        <w:rPr>
          <w:sz w:val="24"/>
        </w:rPr>
        <w:t>tive Summary</w:t>
      </w:r>
    </w:p>
    <w:p w:rsidR="000A2D93" w:rsidRPr="000A2D93" w:rsidRDefault="007B5B81" w:rsidP="000314A8">
      <w:pPr>
        <w:numPr>
          <w:ilvl w:val="0"/>
          <w:numId w:val="4"/>
        </w:numPr>
        <w:jc w:val="both"/>
      </w:pPr>
      <w:r w:rsidRPr="00F02729">
        <w:rPr>
          <w:b/>
          <w:u w:val="single"/>
        </w:rPr>
        <w:t>Stock</w:t>
      </w:r>
      <w:r w:rsidRPr="00F02729">
        <w:rPr>
          <w:b/>
        </w:rPr>
        <w:t xml:space="preserve">:  </w:t>
      </w:r>
    </w:p>
    <w:p w:rsidR="00FC7671" w:rsidRDefault="00D02854" w:rsidP="000A2D93">
      <w:pPr>
        <w:jc w:val="both"/>
      </w:pPr>
      <w:r>
        <w:t>Western Aleutian Islands</w:t>
      </w:r>
      <w:r w:rsidR="00506389" w:rsidRPr="00FC7671">
        <w:t xml:space="preserve"> (</w:t>
      </w:r>
      <w:r w:rsidR="00616FC8">
        <w:t xml:space="preserve">“Adak”; </w:t>
      </w:r>
      <w:r w:rsidR="00506389" w:rsidRPr="00FC7671">
        <w:t>the Aleutian Islands, west of 171° W longitude)</w:t>
      </w:r>
      <w:r w:rsidR="00506389">
        <w:t xml:space="preserve"> </w:t>
      </w:r>
      <w:r w:rsidR="005979EA">
        <w:t>red</w:t>
      </w:r>
      <w:r w:rsidR="00DD415A" w:rsidRPr="00FC7671">
        <w:t xml:space="preserve"> king crab</w:t>
      </w:r>
      <w:r w:rsidR="0069462F">
        <w:t>,</w:t>
      </w:r>
      <w:r w:rsidR="00DD415A" w:rsidRPr="00FC7671">
        <w:t xml:space="preserve"> </w:t>
      </w:r>
      <w:r w:rsidR="00DD415A" w:rsidRPr="00FC7671">
        <w:rPr>
          <w:i/>
        </w:rPr>
        <w:t>Paralithodes camtschaticus</w:t>
      </w:r>
    </w:p>
    <w:p w:rsidR="00616FC8" w:rsidRDefault="00616FC8" w:rsidP="000A2D93">
      <w:pPr>
        <w:jc w:val="both"/>
      </w:pPr>
    </w:p>
    <w:p w:rsidR="00616FC8" w:rsidRPr="00616FC8" w:rsidRDefault="00891398" w:rsidP="000A2D93">
      <w:pPr>
        <w:jc w:val="both"/>
      </w:pPr>
      <w:r>
        <w:t xml:space="preserve">The Alaska Board of Fisheries in March 2014 established two districts for red king crab in the waters of the Aleutian Islands west of 171º (the Adak District for the waters 171º to 179º W longitude and the Petrel Bank District for the waters west of 179º W longitude). </w:t>
      </w:r>
      <w:r w:rsidR="00616FC8">
        <w:t xml:space="preserve">Although this stock has been referred to colloquially as the “Adak” stock, to avoid confusion </w:t>
      </w:r>
      <w:r>
        <w:t>with the Adak District, t</w:t>
      </w:r>
      <w:r w:rsidR="00616FC8">
        <w:t xml:space="preserve">his report will </w:t>
      </w:r>
      <w:r>
        <w:t xml:space="preserve">refer to the stock as the </w:t>
      </w:r>
      <w:r w:rsidR="00616FC8">
        <w:t>“Western Aleutian Islands (WAI) red king crab</w:t>
      </w:r>
      <w:r>
        <w:t>”</w:t>
      </w:r>
      <w:r w:rsidR="00616FC8">
        <w:t xml:space="preserve"> stock.</w:t>
      </w:r>
    </w:p>
    <w:p w:rsidR="000314A8" w:rsidRPr="00FC7671" w:rsidRDefault="000314A8" w:rsidP="000314A8">
      <w:pPr>
        <w:ind w:left="720"/>
        <w:jc w:val="both"/>
      </w:pPr>
    </w:p>
    <w:p w:rsidR="000314A8" w:rsidRPr="00F02729" w:rsidRDefault="00CD64F4" w:rsidP="00D400D2">
      <w:pPr>
        <w:numPr>
          <w:ilvl w:val="0"/>
          <w:numId w:val="4"/>
        </w:numPr>
        <w:jc w:val="both"/>
        <w:rPr>
          <w:b/>
        </w:rPr>
      </w:pPr>
      <w:r w:rsidRPr="00F02729">
        <w:rPr>
          <w:b/>
          <w:u w:val="single"/>
        </w:rPr>
        <w:t>Catches</w:t>
      </w:r>
      <w:r w:rsidRPr="00F02729">
        <w:rPr>
          <w:b/>
        </w:rPr>
        <w:t xml:space="preserve">: </w:t>
      </w:r>
    </w:p>
    <w:p w:rsidR="00CD64F4" w:rsidRDefault="00BC5BFD" w:rsidP="000314A8">
      <w:pPr>
        <w:jc w:val="both"/>
        <w:rPr>
          <w:highlight w:val="yellow"/>
        </w:rPr>
      </w:pPr>
      <w:r w:rsidRPr="00FC7671">
        <w:t>The domestic fishery has been prosecuted since 19</w:t>
      </w:r>
      <w:r w:rsidR="00002FD6">
        <w:t>60/</w:t>
      </w:r>
      <w:r w:rsidRPr="00FC7671">
        <w:t>61 and was opened every season through the 1995/96 season</w:t>
      </w:r>
      <w:r w:rsidR="00CE7B98">
        <w:t xml:space="preserve">. </w:t>
      </w:r>
      <w:r w:rsidRPr="00FC7671">
        <w:t>Peak harvest occurred during the 1964/65 season</w:t>
      </w:r>
      <w:r>
        <w:t xml:space="preserve"> with a retained catch of 21</w:t>
      </w:r>
      <w:r w:rsidR="008003F6">
        <w:t>.193</w:t>
      </w:r>
      <w:r>
        <w:t xml:space="preserve">-million </w:t>
      </w:r>
      <w:r w:rsidR="00CB56B8">
        <w:t>lb</w:t>
      </w:r>
      <w:r w:rsidR="008003F6">
        <w:t xml:space="preserve"> (9,613 t)</w:t>
      </w:r>
      <w:r w:rsidR="00CE7B98">
        <w:t xml:space="preserve">. </w:t>
      </w:r>
      <w:r>
        <w:t>During the early years of the fishery through the late 1970s, most or all of the retained catch was harvested in the area be</w:t>
      </w:r>
      <w:r w:rsidR="00506389">
        <w:t>tween 172° W longitude and 179°</w:t>
      </w:r>
      <w:r>
        <w:t>15' W longitude</w:t>
      </w:r>
      <w:r w:rsidR="00CE7B98">
        <w:t xml:space="preserve">. </w:t>
      </w:r>
      <w:r>
        <w:t xml:space="preserve">As the annual retained catch decreased into the mid-1970s and the early-1980s, </w:t>
      </w:r>
      <w:r w:rsidR="00506389">
        <w:t>the area west of 179°</w:t>
      </w:r>
      <w:r>
        <w:t>15' W longitude began to account for a larger portion of the retained catch</w:t>
      </w:r>
      <w:r w:rsidR="00CE7B98">
        <w:t xml:space="preserve">. </w:t>
      </w:r>
      <w:r>
        <w:t xml:space="preserve">Retained catch during the 10-year period 1985/86–1994/95 averaged </w:t>
      </w:r>
      <w:r w:rsidR="00C27465">
        <w:t>0.</w:t>
      </w:r>
      <w:r>
        <w:rPr>
          <w:szCs w:val="22"/>
        </w:rPr>
        <w:t>94</w:t>
      </w:r>
      <w:r w:rsidR="00AA679C">
        <w:rPr>
          <w:szCs w:val="22"/>
        </w:rPr>
        <w:t>3</w:t>
      </w:r>
      <w:r>
        <w:rPr>
          <w:szCs w:val="22"/>
        </w:rPr>
        <w:t>-</w:t>
      </w:r>
      <w:r w:rsidR="00C27465">
        <w:rPr>
          <w:szCs w:val="22"/>
        </w:rPr>
        <w:t>million</w:t>
      </w:r>
      <w:r>
        <w:rPr>
          <w:szCs w:val="22"/>
        </w:rPr>
        <w:t xml:space="preserve"> </w:t>
      </w:r>
      <w:r w:rsidR="00681B53">
        <w:rPr>
          <w:szCs w:val="22"/>
        </w:rPr>
        <w:t>lb</w:t>
      </w:r>
      <w:r w:rsidR="005A3F35">
        <w:rPr>
          <w:szCs w:val="22"/>
        </w:rPr>
        <w:t xml:space="preserve"> (428 t)</w:t>
      </w:r>
      <w:r>
        <w:rPr>
          <w:szCs w:val="22"/>
        </w:rPr>
        <w:t xml:space="preserve">, but the retained catch during the 1995/96 season was only </w:t>
      </w:r>
      <w:r w:rsidR="00C27465">
        <w:rPr>
          <w:szCs w:val="22"/>
        </w:rPr>
        <w:t>0.0</w:t>
      </w:r>
      <w:r>
        <w:rPr>
          <w:szCs w:val="22"/>
        </w:rPr>
        <w:t>39-</w:t>
      </w:r>
      <w:r w:rsidR="00C27465">
        <w:rPr>
          <w:szCs w:val="22"/>
        </w:rPr>
        <w:t>million</w:t>
      </w:r>
      <w:r w:rsidR="00681B53">
        <w:rPr>
          <w:szCs w:val="22"/>
        </w:rPr>
        <w:t xml:space="preserve"> lb</w:t>
      </w:r>
      <w:r w:rsidR="005A3F35">
        <w:rPr>
          <w:szCs w:val="22"/>
        </w:rPr>
        <w:t xml:space="preserve"> (18 t)</w:t>
      </w:r>
      <w:r>
        <w:rPr>
          <w:szCs w:val="22"/>
        </w:rPr>
        <w:t>.</w:t>
      </w:r>
      <w:r w:rsidR="00004B62">
        <w:t xml:space="preserve"> During the 1995/96 through 20</w:t>
      </w:r>
      <w:r w:rsidR="00021E0C">
        <w:t>11</w:t>
      </w:r>
      <w:r w:rsidRPr="0047097D">
        <w:t>/</w:t>
      </w:r>
      <w:r w:rsidR="00004B62">
        <w:t>1</w:t>
      </w:r>
      <w:r w:rsidR="00021E0C">
        <w:t>2</w:t>
      </w:r>
      <w:r w:rsidRPr="0047097D">
        <w:t xml:space="preserve"> seasons, the fishery was </w:t>
      </w:r>
      <w:r>
        <w:t xml:space="preserve">opened only occasionally. There was an exploratory fishery with a low </w:t>
      </w:r>
      <w:r w:rsidR="00C27465">
        <w:t>guideline harvest level (</w:t>
      </w:r>
      <w:r>
        <w:t>GHL</w:t>
      </w:r>
      <w:r w:rsidR="00C27465">
        <w:t>)</w:t>
      </w:r>
      <w:r>
        <w:t xml:space="preserve"> in 1998/99, three commissioner’s permit fisheries in limited areas during 20</w:t>
      </w:r>
      <w:r w:rsidR="00C27465">
        <w:t>00/</w:t>
      </w:r>
      <w:r>
        <w:t>01</w:t>
      </w:r>
      <w:r w:rsidR="00C27465">
        <w:t>–</w:t>
      </w:r>
      <w:r>
        <w:t>20</w:t>
      </w:r>
      <w:r w:rsidR="00C27465">
        <w:t>02/</w:t>
      </w:r>
      <w:r>
        <w:t>0</w:t>
      </w:r>
      <w:r w:rsidR="00C27465">
        <w:t>3</w:t>
      </w:r>
      <w:r>
        <w:t xml:space="preserve"> to allow for ADF&amp;G-Industry surveys, and two commercial fisheries with a GHL of 0.5</w:t>
      </w:r>
      <w:r w:rsidR="00C27465">
        <w:t>00</w:t>
      </w:r>
      <w:r w:rsidR="00277BAD">
        <w:t>-</w:t>
      </w:r>
      <w:r>
        <w:t xml:space="preserve">million </w:t>
      </w:r>
      <w:r w:rsidR="00277BAD">
        <w:t>lb</w:t>
      </w:r>
      <w:r>
        <w:t xml:space="preserve"> </w:t>
      </w:r>
      <w:r w:rsidR="00D17819">
        <w:t xml:space="preserve">(227 t) </w:t>
      </w:r>
      <w:r>
        <w:t>during the 2002/03 and 2003/04 seasons</w:t>
      </w:r>
      <w:r w:rsidR="00CE7B98">
        <w:t xml:space="preserve">. </w:t>
      </w:r>
      <w:r>
        <w:t xml:space="preserve">Most of the catch since the 1990/91 season was harvested in the Petrel Bank area (between </w:t>
      </w:r>
      <w:r w:rsidRPr="004649B6">
        <w:t>179</w:t>
      </w:r>
      <w:r>
        <w:t xml:space="preserve">° W longitude and 179° E longitude) and the last two commercial seasons (the 2002/03 and 2003/04 seasons) were opened only in the Petrel Bank area. Retained catch in the last two commercial fishery seasons was </w:t>
      </w:r>
      <w:r w:rsidR="00C27465">
        <w:t>0.</w:t>
      </w:r>
      <w:r>
        <w:t>50</w:t>
      </w:r>
      <w:r w:rsidR="003B51B7">
        <w:t>6</w:t>
      </w:r>
      <w:r>
        <w:t>-</w:t>
      </w:r>
      <w:r w:rsidR="00C27465">
        <w:t>million</w:t>
      </w:r>
      <w:r>
        <w:t xml:space="preserve"> </w:t>
      </w:r>
      <w:r w:rsidR="00D36C6C">
        <w:t>lb</w:t>
      </w:r>
      <w:r>
        <w:t xml:space="preserve"> (</w:t>
      </w:r>
      <w:r w:rsidR="00D17819">
        <w:t xml:space="preserve">230 t) in </w:t>
      </w:r>
      <w:r>
        <w:t xml:space="preserve">2002/03 and </w:t>
      </w:r>
      <w:r w:rsidR="00C27465">
        <w:t>0.</w:t>
      </w:r>
      <w:r>
        <w:t>4</w:t>
      </w:r>
      <w:r w:rsidR="003B51B7">
        <w:t>79</w:t>
      </w:r>
      <w:r>
        <w:t>-</w:t>
      </w:r>
      <w:r w:rsidR="00C27465">
        <w:t>million</w:t>
      </w:r>
      <w:r>
        <w:t xml:space="preserve"> </w:t>
      </w:r>
      <w:r w:rsidR="00FD3C32">
        <w:t>lb</w:t>
      </w:r>
      <w:r>
        <w:t xml:space="preserve"> (</w:t>
      </w:r>
      <w:r w:rsidR="00D17819">
        <w:t xml:space="preserve">217 t) in </w:t>
      </w:r>
      <w:r>
        <w:t xml:space="preserve">2003/04. </w:t>
      </w:r>
      <w:r w:rsidRPr="0047097D">
        <w:t xml:space="preserve">The fishery has been closed </w:t>
      </w:r>
      <w:r w:rsidR="00BD36B3">
        <w:t xml:space="preserve">every </w:t>
      </w:r>
      <w:r w:rsidR="00B1015F">
        <w:t xml:space="preserve">season </w:t>
      </w:r>
      <w:r w:rsidR="00B1015F" w:rsidRPr="0047097D">
        <w:t xml:space="preserve">since the end of the 2003/04 </w:t>
      </w:r>
      <w:r w:rsidR="00B1015F" w:rsidRPr="00BA66B5">
        <w:t xml:space="preserve">season </w:t>
      </w:r>
      <w:r w:rsidR="00936EED" w:rsidRPr="00BA66B5">
        <w:t>through the 20</w:t>
      </w:r>
      <w:r w:rsidR="002756FB" w:rsidRPr="00BA66B5">
        <w:t>1</w:t>
      </w:r>
      <w:r w:rsidR="00A97254">
        <w:t>3</w:t>
      </w:r>
      <w:r w:rsidR="00936EED" w:rsidRPr="00BA66B5">
        <w:t>/</w:t>
      </w:r>
      <w:r w:rsidR="00A97254">
        <w:t>14</w:t>
      </w:r>
      <w:r w:rsidR="000A67EF" w:rsidRPr="00BA66B5">
        <w:t xml:space="preserve"> season</w:t>
      </w:r>
      <w:r w:rsidRPr="00BA66B5">
        <w:t xml:space="preserve">. Non-retained catch of red king </w:t>
      </w:r>
      <w:r w:rsidR="00DF0164" w:rsidRPr="00BA66B5">
        <w:t>crab</w:t>
      </w:r>
      <w:r w:rsidRPr="00BA66B5">
        <w:t xml:space="preserve"> occurs in the direct</w:t>
      </w:r>
      <w:r>
        <w:t>ed red king crab fishery (when prosecuted), in the Aleutian Islands golden king crab fishery, and in groundfish fisheries</w:t>
      </w:r>
      <w:r w:rsidR="00CE7B98">
        <w:t xml:space="preserve">. </w:t>
      </w:r>
      <w:r w:rsidR="00E25D4B">
        <w:t xml:space="preserve">Estimated annual </w:t>
      </w:r>
      <w:r w:rsidR="001404A2">
        <w:t xml:space="preserve">weight of </w:t>
      </w:r>
      <w:r w:rsidR="00E25D4B">
        <w:t xml:space="preserve">bycatch mortality during the </w:t>
      </w:r>
      <w:r w:rsidR="00E25D4B" w:rsidRPr="003A62B3">
        <w:t>1995/96–20</w:t>
      </w:r>
      <w:r w:rsidR="00B1015F">
        <w:t>1</w:t>
      </w:r>
      <w:r w:rsidR="007D49F6">
        <w:t>2</w:t>
      </w:r>
      <w:r w:rsidR="00B1015F">
        <w:t>/1</w:t>
      </w:r>
      <w:r w:rsidR="007D49F6">
        <w:t>3</w:t>
      </w:r>
      <w:r w:rsidR="00E25D4B">
        <w:t xml:space="preserve"> seasons averaged </w:t>
      </w:r>
      <w:r w:rsidR="00065B7C" w:rsidRPr="00BA66B5">
        <w:lastRenderedPageBreak/>
        <w:t>0.00</w:t>
      </w:r>
      <w:r w:rsidR="00B1015F" w:rsidRPr="00BA66B5">
        <w:t>2</w:t>
      </w:r>
      <w:r w:rsidR="00E25D4B" w:rsidRPr="00BA66B5">
        <w:t>-</w:t>
      </w:r>
      <w:r w:rsidR="00065B7C" w:rsidRPr="00BA66B5">
        <w:t>million</w:t>
      </w:r>
      <w:r w:rsidR="00E25D4B" w:rsidRPr="00BA66B5">
        <w:t xml:space="preserve"> </w:t>
      </w:r>
      <w:r w:rsidR="00F1311B" w:rsidRPr="00BA66B5">
        <w:t>lb</w:t>
      </w:r>
      <w:r w:rsidR="00E25D4B" w:rsidRPr="00BA66B5">
        <w:t xml:space="preserve"> </w:t>
      </w:r>
      <w:r w:rsidR="004E3D97" w:rsidRPr="00BA66B5">
        <w:t>(</w:t>
      </w:r>
      <w:r w:rsidR="003A62B3" w:rsidRPr="00BA66B5">
        <w:t>1</w:t>
      </w:r>
      <w:r w:rsidR="004E3D97" w:rsidRPr="00BA66B5">
        <w:t xml:space="preserve"> t)</w:t>
      </w:r>
      <w:r w:rsidR="004E3D97">
        <w:t xml:space="preserve"> </w:t>
      </w:r>
      <w:r w:rsidR="00E25D4B">
        <w:t xml:space="preserve">in crab fisheries and </w:t>
      </w:r>
      <w:r w:rsidR="00065B7C" w:rsidRPr="00985297">
        <w:t>0.0</w:t>
      </w:r>
      <w:r w:rsidR="00985297" w:rsidRPr="00985297">
        <w:t>19</w:t>
      </w:r>
      <w:r w:rsidR="00E25D4B" w:rsidRPr="00985297">
        <w:t>-</w:t>
      </w:r>
      <w:r w:rsidR="00065B7C" w:rsidRPr="00985297">
        <w:t>million</w:t>
      </w:r>
      <w:r w:rsidR="00E25D4B" w:rsidRPr="00985297">
        <w:t xml:space="preserve"> </w:t>
      </w:r>
      <w:r w:rsidR="00B518CC" w:rsidRPr="00985297">
        <w:t>lb</w:t>
      </w:r>
      <w:r w:rsidR="00E25D4B" w:rsidRPr="00985297">
        <w:t xml:space="preserve"> </w:t>
      </w:r>
      <w:r w:rsidR="004E3D97" w:rsidRPr="00985297">
        <w:t>(</w:t>
      </w:r>
      <w:r w:rsidR="00B1015F" w:rsidRPr="00985297">
        <w:t>9</w:t>
      </w:r>
      <w:r w:rsidR="004E3D97" w:rsidRPr="00985297">
        <w:t xml:space="preserve"> t)</w:t>
      </w:r>
      <w:r w:rsidR="004E3D97">
        <w:t xml:space="preserve"> </w:t>
      </w:r>
      <w:r w:rsidR="00B518CC">
        <w:t>in</w:t>
      </w:r>
      <w:r w:rsidR="00E25D4B">
        <w:t xml:space="preserve"> groundfish fisheries</w:t>
      </w:r>
      <w:r w:rsidR="00CE7B98">
        <w:t xml:space="preserve">. </w:t>
      </w:r>
      <w:r w:rsidR="00E25D4B">
        <w:t xml:space="preserve">Estimated </w:t>
      </w:r>
      <w:r w:rsidR="001404A2">
        <w:t xml:space="preserve">weight of </w:t>
      </w:r>
      <w:r w:rsidR="00E25D4B">
        <w:t xml:space="preserve">annual total fishery mortality </w:t>
      </w:r>
      <w:r w:rsidR="00E25D4B" w:rsidRPr="003A62B3">
        <w:t>during 1995/96–20</w:t>
      </w:r>
      <w:r w:rsidR="00B1015F">
        <w:t>1</w:t>
      </w:r>
      <w:r w:rsidR="007D49F6">
        <w:t>2</w:t>
      </w:r>
      <w:r w:rsidR="00B1015F">
        <w:t>/1</w:t>
      </w:r>
      <w:r w:rsidR="007D49F6">
        <w:t>3</w:t>
      </w:r>
      <w:r w:rsidR="00E25D4B" w:rsidRPr="003A62B3">
        <w:t xml:space="preserve"> averaged</w:t>
      </w:r>
      <w:r w:rsidR="00E25D4B">
        <w:t xml:space="preserve"> </w:t>
      </w:r>
      <w:r w:rsidR="003A62B3" w:rsidRPr="00BD6A67">
        <w:t>0.</w:t>
      </w:r>
      <w:r w:rsidR="00B1015F" w:rsidRPr="00BD6A67">
        <w:t>09</w:t>
      </w:r>
      <w:r w:rsidR="00BD6A67" w:rsidRPr="00BD6A67">
        <w:t>1</w:t>
      </w:r>
      <w:r w:rsidR="00E25D4B" w:rsidRPr="00BD6A67">
        <w:t>-</w:t>
      </w:r>
      <w:r w:rsidR="0059336A" w:rsidRPr="00BD6A67">
        <w:t>million</w:t>
      </w:r>
      <w:r w:rsidR="00E25D4B" w:rsidRPr="00BD6A67">
        <w:t xml:space="preserve"> </w:t>
      </w:r>
      <w:r w:rsidR="00E13B7A" w:rsidRPr="00BD6A67">
        <w:t>lb</w:t>
      </w:r>
      <w:r w:rsidR="003A62B3" w:rsidRPr="00BD6A67">
        <w:t xml:space="preserve"> (4</w:t>
      </w:r>
      <w:r w:rsidR="00BD6A67">
        <w:t>1</w:t>
      </w:r>
      <w:r w:rsidR="004E3D97" w:rsidRPr="00BD6A67">
        <w:t xml:space="preserve"> t)</w:t>
      </w:r>
      <w:r w:rsidR="00DC1A0E">
        <w:t xml:space="preserve">; the average annual retained catch during that period was </w:t>
      </w:r>
      <w:r w:rsidR="00B1015F">
        <w:t>0.07</w:t>
      </w:r>
      <w:r w:rsidR="00BA66B5">
        <w:t>0</w:t>
      </w:r>
      <w:r w:rsidR="00672E74">
        <w:t>-</w:t>
      </w:r>
      <w:r w:rsidR="003A62B3">
        <w:t>million</w:t>
      </w:r>
      <w:r w:rsidR="002F600A">
        <w:t xml:space="preserve"> lb</w:t>
      </w:r>
      <w:r w:rsidR="003A62B3">
        <w:t xml:space="preserve"> (3</w:t>
      </w:r>
      <w:r w:rsidR="00BA66B5">
        <w:t>2</w:t>
      </w:r>
      <w:r w:rsidR="003A62B3">
        <w:t xml:space="preserve"> t)</w:t>
      </w:r>
      <w:r w:rsidR="00CE7B98">
        <w:t xml:space="preserve">. </w:t>
      </w:r>
      <w:r w:rsidR="009A283E">
        <w:t>Estimated total fishery mortality for 201</w:t>
      </w:r>
      <w:r w:rsidR="007D49F6">
        <w:t>2</w:t>
      </w:r>
      <w:r w:rsidR="009A283E">
        <w:t>/1</w:t>
      </w:r>
      <w:r w:rsidR="007D49F6">
        <w:t>3</w:t>
      </w:r>
      <w:r w:rsidR="009A283E">
        <w:t xml:space="preserve"> was </w:t>
      </w:r>
      <w:r w:rsidR="00BD6A67">
        <w:t>&lt;</w:t>
      </w:r>
      <w:r w:rsidR="00B04322" w:rsidRPr="00BD6A67">
        <w:t>0.00</w:t>
      </w:r>
      <w:r w:rsidR="00BD6A67" w:rsidRPr="00BD6A67">
        <w:t>1</w:t>
      </w:r>
      <w:r w:rsidR="002F600A" w:rsidRPr="00BD6A67">
        <w:t>-million lb</w:t>
      </w:r>
      <w:r w:rsidR="00B04322" w:rsidRPr="00BD6A67">
        <w:t xml:space="preserve"> (</w:t>
      </w:r>
      <w:r w:rsidR="00BD6A67" w:rsidRPr="00BD6A67">
        <w:t>&lt;</w:t>
      </w:r>
      <w:r w:rsidR="00B1015F" w:rsidRPr="00BD6A67">
        <w:t>1</w:t>
      </w:r>
      <w:r w:rsidR="00B04322" w:rsidRPr="00BD6A67">
        <w:t xml:space="preserve"> t).</w:t>
      </w:r>
      <w:r w:rsidR="00EF766F">
        <w:t xml:space="preserve"> Data for estimating total fishery mortality for the 2013/14 season are not yet available.</w:t>
      </w:r>
    </w:p>
    <w:p w:rsidR="000314A8" w:rsidRPr="00BC5BFD" w:rsidRDefault="000314A8" w:rsidP="000314A8">
      <w:pPr>
        <w:jc w:val="both"/>
        <w:rPr>
          <w:highlight w:val="yellow"/>
        </w:rPr>
      </w:pPr>
    </w:p>
    <w:p w:rsidR="000314A8" w:rsidRPr="00F02729" w:rsidRDefault="007B5B81" w:rsidP="00346429">
      <w:pPr>
        <w:numPr>
          <w:ilvl w:val="0"/>
          <w:numId w:val="4"/>
        </w:numPr>
        <w:jc w:val="both"/>
        <w:rPr>
          <w:b/>
        </w:rPr>
      </w:pPr>
      <w:r w:rsidRPr="00F02729">
        <w:rPr>
          <w:b/>
          <w:u w:val="single"/>
        </w:rPr>
        <w:t>Stock biomass</w:t>
      </w:r>
      <w:r w:rsidRPr="00F02729">
        <w:rPr>
          <w:b/>
        </w:rPr>
        <w:t xml:space="preserve">:  </w:t>
      </w:r>
    </w:p>
    <w:p w:rsidR="00346429" w:rsidRDefault="00BC5BFD" w:rsidP="000314A8">
      <w:pPr>
        <w:jc w:val="both"/>
      </w:pPr>
      <w:r w:rsidRPr="00C5620C">
        <w:t xml:space="preserve">Estimates of </w:t>
      </w:r>
      <w:r w:rsidR="00346429">
        <w:t xml:space="preserve">past or present </w:t>
      </w:r>
      <w:r w:rsidRPr="00C5620C">
        <w:t>stock biomass are not available</w:t>
      </w:r>
      <w:r w:rsidR="00CE7B98">
        <w:t xml:space="preserve">. </w:t>
      </w:r>
      <w:r w:rsidRPr="00B86A9C">
        <w:t xml:space="preserve">There is no assessment model </w:t>
      </w:r>
      <w:r w:rsidR="00346429">
        <w:t>developed</w:t>
      </w:r>
      <w:r w:rsidRPr="00B86A9C">
        <w:t xml:space="preserve"> for this stock</w:t>
      </w:r>
      <w:r w:rsidR="00346429">
        <w:t xml:space="preserve"> and standardized stock</w:t>
      </w:r>
      <w:r w:rsidR="00346429" w:rsidRPr="00363DF9">
        <w:t xml:space="preserve"> survey</w:t>
      </w:r>
      <w:r w:rsidR="00346429">
        <w:t xml:space="preserve">s have been </w:t>
      </w:r>
      <w:r w:rsidR="00346429" w:rsidRPr="00363DF9">
        <w:t>too limited in geographic scope and too infrequent to provide a reliable in</w:t>
      </w:r>
      <w:r w:rsidR="00346429">
        <w:t xml:space="preserve">dex of abundance for the entire red king crab population in the </w:t>
      </w:r>
      <w:r w:rsidR="00D02854">
        <w:t>Aleutian Islands west of 171° W longitude</w:t>
      </w:r>
      <w:r w:rsidR="00346429">
        <w:t>.</w:t>
      </w:r>
    </w:p>
    <w:p w:rsidR="000314A8" w:rsidRDefault="000314A8" w:rsidP="000314A8">
      <w:pPr>
        <w:jc w:val="both"/>
      </w:pPr>
    </w:p>
    <w:p w:rsidR="000314A8" w:rsidRPr="00F02729" w:rsidRDefault="007B5B81" w:rsidP="00346429">
      <w:pPr>
        <w:numPr>
          <w:ilvl w:val="0"/>
          <w:numId w:val="4"/>
        </w:numPr>
        <w:jc w:val="both"/>
        <w:rPr>
          <w:b/>
        </w:rPr>
      </w:pPr>
      <w:r w:rsidRPr="00F02729">
        <w:rPr>
          <w:b/>
          <w:u w:val="single"/>
        </w:rPr>
        <w:t>Recruitment</w:t>
      </w:r>
      <w:r w:rsidR="000314A8" w:rsidRPr="00F02729">
        <w:rPr>
          <w:b/>
        </w:rPr>
        <w:t>:</w:t>
      </w:r>
    </w:p>
    <w:p w:rsidR="00346429" w:rsidRDefault="00346429" w:rsidP="000314A8">
      <w:pPr>
        <w:jc w:val="both"/>
      </w:pPr>
      <w:r w:rsidRPr="00C5620C">
        <w:t>Estimates of recruitment trends and current levels relative to virgin or historic levels are not available</w:t>
      </w:r>
      <w:r w:rsidR="00CE7B98">
        <w:t xml:space="preserve">. </w:t>
      </w:r>
      <w:r>
        <w:t>The</w:t>
      </w:r>
      <w:r w:rsidR="004110CA">
        <w:t xml:space="preserve"> fishery h</w:t>
      </w:r>
      <w:r>
        <w:t xml:space="preserve">as </w:t>
      </w:r>
      <w:r w:rsidR="004110CA">
        <w:t xml:space="preserve">been </w:t>
      </w:r>
      <w:r>
        <w:t xml:space="preserve">closed </w:t>
      </w:r>
      <w:r w:rsidR="004110CA">
        <w:t>since</w:t>
      </w:r>
      <w:r>
        <w:t xml:space="preserve"> the end of the 2003/04 season due to apparent poor recruitment</w:t>
      </w:r>
      <w:r w:rsidR="00CE7B98">
        <w:t xml:space="preserve">. </w:t>
      </w:r>
      <w:r>
        <w:t xml:space="preserve">A </w:t>
      </w:r>
      <w:r w:rsidRPr="00C709A4">
        <w:t>pot survey conducted by ADF&amp;G in the Petrel Bank area (roughly, 179°</w:t>
      </w:r>
      <w:r>
        <w:t xml:space="preserve"> W longitude to 179° E longitude) in </w:t>
      </w:r>
      <w:r w:rsidR="003F40E1">
        <w:t xml:space="preserve">November </w:t>
      </w:r>
      <w:r>
        <w:t>2006 provided no evidence of strong recruitment</w:t>
      </w:r>
      <w:r w:rsidR="00135423">
        <w:t xml:space="preserve"> (Gish 2007)</w:t>
      </w:r>
      <w:r w:rsidR="00CE7B98">
        <w:t xml:space="preserve">. </w:t>
      </w:r>
      <w:r w:rsidR="000D184E">
        <w:t xml:space="preserve">The overall </w:t>
      </w:r>
      <w:r w:rsidR="00135423">
        <w:t xml:space="preserve">survey </w:t>
      </w:r>
      <w:r w:rsidR="000D184E">
        <w:t>CPUE</w:t>
      </w:r>
      <w:r w:rsidR="00332374">
        <w:t>s</w:t>
      </w:r>
      <w:r w:rsidR="000D184E">
        <w:t xml:space="preserve"> (catch per pot lift) of red king crab in the standard, systematic survey (170 stations with 4 pots per station resulting in 680 pot lifts) </w:t>
      </w:r>
      <w:r w:rsidR="00332374">
        <w:t>of the Petrel Bank area were</w:t>
      </w:r>
      <w:r w:rsidR="007A316F">
        <w:t xml:space="preserve"> 1.2 </w:t>
      </w:r>
      <w:r w:rsidR="000D184E">
        <w:t>legal males, 0.2 sublegal males, and 0.2 females</w:t>
      </w:r>
      <w:r w:rsidR="00135423">
        <w:t>; 98%</w:t>
      </w:r>
      <w:r w:rsidR="003F40E1">
        <w:t xml:space="preserve"> of all red king crab </w:t>
      </w:r>
      <w:r w:rsidR="00135423">
        <w:t>w</w:t>
      </w:r>
      <w:r w:rsidR="003F40E1">
        <w:t>ere captured at 30 stations within an area of approximately 185 nmi</w:t>
      </w:r>
      <w:r w:rsidR="003F40E1">
        <w:rPr>
          <w:vertAlign w:val="superscript"/>
        </w:rPr>
        <w:t>2</w:t>
      </w:r>
      <w:r w:rsidR="003F40E1">
        <w:t xml:space="preserve"> (633 km</w:t>
      </w:r>
      <w:r w:rsidR="003F40E1">
        <w:rPr>
          <w:vertAlign w:val="superscript"/>
        </w:rPr>
        <w:t>2</w:t>
      </w:r>
      <w:r w:rsidR="003F40E1">
        <w:t>)</w:t>
      </w:r>
      <w:r w:rsidR="00CE7B98">
        <w:t xml:space="preserve">. </w:t>
      </w:r>
      <w:r w:rsidR="003F40E1">
        <w:t xml:space="preserve">Additionally, concurrent with the </w:t>
      </w:r>
      <w:r w:rsidR="00332374">
        <w:t xml:space="preserve">November </w:t>
      </w:r>
      <w:r w:rsidR="003F40E1">
        <w:t xml:space="preserve">2006 </w:t>
      </w:r>
      <w:r w:rsidR="00332374">
        <w:t xml:space="preserve">ADF&amp;G </w:t>
      </w:r>
      <w:r w:rsidR="003F40E1">
        <w:t>survey, 165 pots were fished in “string” arrays, similar to the setting of pots during commercial fishing, between standard survey stations in areas with high</w:t>
      </w:r>
      <w:r w:rsidR="00C75015">
        <w:t>est</w:t>
      </w:r>
      <w:r w:rsidR="003F40E1">
        <w:t xml:space="preserve"> CPUE during the standard survey and at locations </w:t>
      </w:r>
      <w:r w:rsidR="00332374">
        <w:t>where</w:t>
      </w:r>
      <w:r w:rsidR="003F40E1">
        <w:t xml:space="preserve"> strings </w:t>
      </w:r>
      <w:r w:rsidR="00332374">
        <w:t xml:space="preserve">were </w:t>
      </w:r>
      <w:r w:rsidR="003F40E1">
        <w:t>fished during the November 2001 ADF&amp;G-Industry survey (see Bowers et al. 2002). The CPUE</w:t>
      </w:r>
      <w:r w:rsidR="00D8625D">
        <w:t>s</w:t>
      </w:r>
      <w:r w:rsidR="003F40E1">
        <w:t xml:space="preserve"> of red king crab in those “niche fishing” pots in 2006 </w:t>
      </w:r>
      <w:r w:rsidR="00D8625D">
        <w:t>were</w:t>
      </w:r>
      <w:r w:rsidR="003F40E1">
        <w:t xml:space="preserve"> 15.6 legal males, 4.1 sublegal males, and 3.1 </w:t>
      </w:r>
      <w:r w:rsidR="00F56DB6">
        <w:t>females</w:t>
      </w:r>
      <w:r w:rsidR="00CE7B98">
        <w:t xml:space="preserve">. </w:t>
      </w:r>
      <w:r w:rsidR="00F56DB6">
        <w:t xml:space="preserve">Ninety-two </w:t>
      </w:r>
      <w:r w:rsidR="003F40E1">
        <w:t xml:space="preserve">pots fished in four strings during </w:t>
      </w:r>
      <w:r w:rsidR="00B205F2">
        <w:t xml:space="preserve">the November </w:t>
      </w:r>
      <w:r w:rsidR="003F40E1">
        <w:t xml:space="preserve">2006 </w:t>
      </w:r>
      <w:r w:rsidR="00B205F2">
        <w:t xml:space="preserve">ADF&amp;G survey </w:t>
      </w:r>
      <w:r w:rsidR="003F40E1">
        <w:t xml:space="preserve">at the locations </w:t>
      </w:r>
      <w:r w:rsidR="00332374">
        <w:t>where</w:t>
      </w:r>
      <w:r w:rsidR="003F40E1">
        <w:t xml:space="preserve"> four strings </w:t>
      </w:r>
      <w:r w:rsidR="00332374">
        <w:t xml:space="preserve">were </w:t>
      </w:r>
      <w:r w:rsidR="003F40E1">
        <w:t>fished during the November 2001 ADF&amp;G-Industry yielded CPUEs of 9.8 legal males, 2.5 sublegal males, and 2.1 females; during the November 2001 ADF&amp;G-Industry survey the CPUE</w:t>
      </w:r>
      <w:r w:rsidR="007C54C3">
        <w:t>s</w:t>
      </w:r>
      <w:r w:rsidR="003F40E1">
        <w:t xml:space="preserve"> for the 121 pots fished at those </w:t>
      </w:r>
      <w:r w:rsidR="007C54C3">
        <w:t>locations were</w:t>
      </w:r>
      <w:r w:rsidR="003F40E1">
        <w:t xml:space="preserve"> 85.5 legal males, 5.5 sublegal males, and 9.7 females. </w:t>
      </w:r>
      <w:r w:rsidR="001C5C50">
        <w:t xml:space="preserve">Red king </w:t>
      </w:r>
      <w:r w:rsidR="00DF0164">
        <w:t>crab</w:t>
      </w:r>
      <w:r w:rsidR="001C5C50">
        <w:t xml:space="preserve"> captured during the November 2009 pot survey</w:t>
      </w:r>
      <w:r w:rsidR="003F40E1">
        <w:t xml:space="preserve"> </w:t>
      </w:r>
      <w:r w:rsidR="001C5C50">
        <w:t xml:space="preserve">conducted by ADF&amp;G </w:t>
      </w:r>
      <w:r w:rsidR="001C5C50" w:rsidRPr="00A12EEB">
        <w:rPr>
          <w:spacing w:val="-3"/>
        </w:rPr>
        <w:t xml:space="preserve">were predominately larger, mature-sized </w:t>
      </w:r>
      <w:r w:rsidR="00DF0164">
        <w:rPr>
          <w:spacing w:val="-3"/>
        </w:rPr>
        <w:t>crab</w:t>
      </w:r>
      <w:r w:rsidR="00324066">
        <w:rPr>
          <w:spacing w:val="-3"/>
        </w:rPr>
        <w:t>, but</w:t>
      </w:r>
      <w:r w:rsidR="001C5C50">
        <w:rPr>
          <w:spacing w:val="-3"/>
        </w:rPr>
        <w:t xml:space="preserve"> the size distribution of captured males provided</w:t>
      </w:r>
      <w:r w:rsidR="001C5C50" w:rsidRPr="00A12EEB">
        <w:rPr>
          <w:spacing w:val="-3"/>
        </w:rPr>
        <w:t xml:space="preserve"> </w:t>
      </w:r>
      <w:r w:rsidR="001C5C50">
        <w:rPr>
          <w:spacing w:val="-3"/>
        </w:rPr>
        <w:t>no</w:t>
      </w:r>
      <w:r w:rsidR="001C5C50" w:rsidRPr="00A12EEB">
        <w:rPr>
          <w:spacing w:val="-3"/>
        </w:rPr>
        <w:t xml:space="preserve"> expectation</w:t>
      </w:r>
      <w:r w:rsidR="001C5C50">
        <w:rPr>
          <w:spacing w:val="-3"/>
        </w:rPr>
        <w:t>s</w:t>
      </w:r>
      <w:r w:rsidR="001C5C50" w:rsidRPr="00A12EEB">
        <w:rPr>
          <w:spacing w:val="-3"/>
        </w:rPr>
        <w:t xml:space="preserve"> for </w:t>
      </w:r>
      <w:r w:rsidR="001C5C50">
        <w:rPr>
          <w:spacing w:val="-3"/>
        </w:rPr>
        <w:t xml:space="preserve">near-term </w:t>
      </w:r>
      <w:r w:rsidR="001C5C50" w:rsidRPr="00A12EEB">
        <w:rPr>
          <w:spacing w:val="-3"/>
        </w:rPr>
        <w:t>recruitment</w:t>
      </w:r>
      <w:r w:rsidR="001C5C50">
        <w:rPr>
          <w:spacing w:val="-3"/>
        </w:rPr>
        <w:t xml:space="preserve"> of legal males (Gish 2010)</w:t>
      </w:r>
      <w:r w:rsidR="00CE7B98">
        <w:rPr>
          <w:spacing w:val="-3"/>
        </w:rPr>
        <w:t xml:space="preserve">. </w:t>
      </w:r>
      <w:r w:rsidR="003F40E1">
        <w:rPr>
          <w:spacing w:val="-3"/>
        </w:rPr>
        <w:t>Only 1</w:t>
      </w:r>
      <w:r w:rsidR="00B37E99">
        <w:rPr>
          <w:spacing w:val="-3"/>
        </w:rPr>
        <w:t>1</w:t>
      </w:r>
      <w:r w:rsidR="003F40E1">
        <w:rPr>
          <w:spacing w:val="-3"/>
        </w:rPr>
        <w:t>7 4-pot stations (</w:t>
      </w:r>
      <w:r w:rsidR="00B37E99">
        <w:rPr>
          <w:spacing w:val="-3"/>
        </w:rPr>
        <w:t>468</w:t>
      </w:r>
      <w:r w:rsidR="00B205F2">
        <w:rPr>
          <w:spacing w:val="-3"/>
        </w:rPr>
        <w:t xml:space="preserve"> pot lifts) </w:t>
      </w:r>
      <w:r w:rsidR="00324066">
        <w:rPr>
          <w:spacing w:val="-3"/>
        </w:rPr>
        <w:t>were</w:t>
      </w:r>
      <w:r w:rsidR="00B205F2">
        <w:rPr>
          <w:spacing w:val="-3"/>
        </w:rPr>
        <w:t xml:space="preserve"> fished in the November 2009 ADF&amp;G survey</w:t>
      </w:r>
      <w:r w:rsidR="00CE7B98">
        <w:rPr>
          <w:spacing w:val="-3"/>
        </w:rPr>
        <w:t xml:space="preserve">. </w:t>
      </w:r>
      <w:r w:rsidR="00B205F2">
        <w:rPr>
          <w:spacing w:val="-3"/>
        </w:rPr>
        <w:t>The overall CPUE</w:t>
      </w:r>
      <w:r w:rsidR="00B37E99">
        <w:rPr>
          <w:spacing w:val="-3"/>
        </w:rPr>
        <w:t>s</w:t>
      </w:r>
      <w:r w:rsidR="00B205F2">
        <w:rPr>
          <w:spacing w:val="-3"/>
        </w:rPr>
        <w:t xml:space="preserve"> of red king crab during the November 2009 ADF&amp;G survey was 1.5 legal males, &lt;0.1 sublegal males, and 0.1 females</w:t>
      </w:r>
      <w:r w:rsidR="00CE7B98">
        <w:rPr>
          <w:spacing w:val="-3"/>
        </w:rPr>
        <w:t xml:space="preserve">. </w:t>
      </w:r>
      <w:r w:rsidR="00495234">
        <w:t xml:space="preserve">Limited (18 pot lifts) exploratory </w:t>
      </w:r>
      <w:r w:rsidR="00821AA2">
        <w:t xml:space="preserve">catch-and-release </w:t>
      </w:r>
      <w:r w:rsidR="00495234">
        <w:t xml:space="preserve">fishing for red king </w:t>
      </w:r>
      <w:r w:rsidR="00DF0164">
        <w:t>crab</w:t>
      </w:r>
      <w:r w:rsidR="00495234">
        <w:t xml:space="preserve"> was also conducted by a commercial fishing vessel during </w:t>
      </w:r>
      <w:r w:rsidR="00CA0EA2">
        <w:t>mid-October</w:t>
      </w:r>
      <w:r w:rsidR="00495234">
        <w:t xml:space="preserve"> to </w:t>
      </w:r>
      <w:r w:rsidR="00CA0EA2">
        <w:t>mid-</w:t>
      </w:r>
      <w:r w:rsidR="00495234">
        <w:t xml:space="preserve">December 2009 under provisions of a commissioner’s permit at depths ≤ 100 fathoms (183 m) using red king crab pot gear (i.e., fished as single-pots, not long-lined) </w:t>
      </w:r>
      <w:r w:rsidR="00821AA2">
        <w:t xml:space="preserve">with </w:t>
      </w:r>
      <w:r w:rsidR="00821AA2" w:rsidRPr="00135E90">
        <w:t xml:space="preserve">escape </w:t>
      </w:r>
      <w:r w:rsidR="00821AA2">
        <w:t>webbing</w:t>
      </w:r>
      <w:r w:rsidR="00821AA2" w:rsidRPr="00135E90">
        <w:t xml:space="preserve"> closed to help retain sublegal and female </w:t>
      </w:r>
      <w:r w:rsidR="00DF0164">
        <w:t>crab</w:t>
      </w:r>
      <w:r w:rsidR="00495234">
        <w:t xml:space="preserve"> </w:t>
      </w:r>
      <w:r w:rsidR="00821AA2">
        <w:t>in four areas west of Petrel Bank between 178°00' E longitude and 175°30' E longitude; that limited effort yield</w:t>
      </w:r>
      <w:r w:rsidR="004E3D97">
        <w:t>ed</w:t>
      </w:r>
      <w:r w:rsidR="00821AA2">
        <w:t xml:space="preserve"> a catch of </w:t>
      </w:r>
      <w:r w:rsidR="00E13F07">
        <w:t xml:space="preserve">one legal-sized male red king crab (J. Alas, ADF&amp;G, </w:t>
      </w:r>
      <w:r w:rsidR="003811EB">
        <w:t>7 May 2010 ADF&amp;G Memorandum</w:t>
      </w:r>
      <w:r w:rsidR="00E13F07">
        <w:t>)</w:t>
      </w:r>
      <w:r w:rsidR="00CE7B98">
        <w:t xml:space="preserve">. </w:t>
      </w:r>
      <w:r w:rsidR="00DA5AC0">
        <w:t xml:space="preserve"> </w:t>
      </w:r>
    </w:p>
    <w:p w:rsidR="00DA5AC0" w:rsidRDefault="00DA5AC0" w:rsidP="000314A8">
      <w:pPr>
        <w:jc w:val="both"/>
      </w:pPr>
    </w:p>
    <w:p w:rsidR="00DA5AC0" w:rsidRDefault="00DA5AC0" w:rsidP="000314A8">
      <w:pPr>
        <w:jc w:val="both"/>
      </w:pPr>
      <w:r>
        <w:t>Another ADF&amp;G-Industry survey was conducted as a commissioner’s permit fishery in the Adak-Atka-Amlia Islands area in November 2002 (Granath 2003)</w:t>
      </w:r>
      <w:r w:rsidR="00CE7B98">
        <w:t xml:space="preserve">. </w:t>
      </w:r>
      <w:r>
        <w:t xml:space="preserve">Although the survey design called for a possible 2,900 pot lifts to be performed, survey participants only completed 1,085 pot lifts before withdrawing from participation. Four legal male red king crabs were captured: three legal males and one sublegal male red king crab were captured around Adak Island; no red king crabs were captured in areas on the north side of Atka </w:t>
      </w:r>
      <w:r>
        <w:lastRenderedPageBreak/>
        <w:t xml:space="preserve">Island, but an estimated 520 sublegal males and females were captured in one pot on the north side of Atka Island; one legal male and no sublegal or female red king crabs were captured on the north side of Amlia Island;  and no red king crabs were captured on the south side of Atka and </w:t>
      </w:r>
      <w:proofErr w:type="spellStart"/>
      <w:r>
        <w:t>Amlia</w:t>
      </w:r>
      <w:proofErr w:type="spellEnd"/>
      <w:r>
        <w:t xml:space="preserve"> Islands</w:t>
      </w:r>
      <w:r w:rsidR="00CE7B98">
        <w:t xml:space="preserve">. </w:t>
      </w:r>
      <w:r>
        <w:t xml:space="preserve">By comparison, ADF&amp;G conducted a pot survey in the Atka-Amlia Islands area in 1977 and captured 4,035 male and 1,088 female red king crabs in 360 pot lifts (ADF&amp;G 1978), although from those results it was reported </w:t>
      </w:r>
      <w:r w:rsidR="009317CE">
        <w:t xml:space="preserve">at that time </w:t>
      </w:r>
      <w:r>
        <w:t>that “King crab stocks at Adak still seem to be depressed” (ADF&amp;G 1978, page 167).</w:t>
      </w:r>
    </w:p>
    <w:p w:rsidR="000314A8" w:rsidRPr="00C5620C" w:rsidRDefault="000314A8" w:rsidP="000314A8">
      <w:pPr>
        <w:jc w:val="both"/>
      </w:pPr>
    </w:p>
    <w:p w:rsidR="000314A8" w:rsidRPr="00F02729" w:rsidRDefault="007B5B81" w:rsidP="007B5B81">
      <w:pPr>
        <w:numPr>
          <w:ilvl w:val="0"/>
          <w:numId w:val="4"/>
        </w:numPr>
        <w:jc w:val="both"/>
        <w:rPr>
          <w:b/>
        </w:rPr>
      </w:pPr>
      <w:r w:rsidRPr="00F02729">
        <w:rPr>
          <w:b/>
          <w:u w:val="single"/>
        </w:rPr>
        <w:t>Management performance</w:t>
      </w:r>
      <w:r w:rsidR="0060415F" w:rsidRPr="00F02729">
        <w:rPr>
          <w:b/>
        </w:rPr>
        <w:t xml:space="preserve">: </w:t>
      </w:r>
    </w:p>
    <w:p w:rsidR="00D95D73" w:rsidRDefault="00D95D73" w:rsidP="00D95D73">
      <w:pPr>
        <w:jc w:val="both"/>
      </w:pPr>
      <w:r w:rsidRPr="00D71DD2">
        <w:t xml:space="preserve">No overfished determination (i.e., MSST) is possible for this stock given the lack of biomass information. </w:t>
      </w:r>
      <w:r w:rsidRPr="00ED2BB7">
        <w:t xml:space="preserve">Overfishing did not occur </w:t>
      </w:r>
      <w:r w:rsidRPr="007D4C45">
        <w:t>during 201</w:t>
      </w:r>
      <w:r>
        <w:t>2</w:t>
      </w:r>
      <w:r w:rsidRPr="007D4C45">
        <w:t>/1</w:t>
      </w:r>
      <w:r>
        <w:t>3;</w:t>
      </w:r>
      <w:r w:rsidRPr="007D4C45">
        <w:t xml:space="preserve"> the estimated total catch </w:t>
      </w:r>
      <w:r>
        <w:t>did not exceed the OFL of</w:t>
      </w:r>
      <w:r w:rsidRPr="007D4C45">
        <w:t xml:space="preserve"> </w:t>
      </w:r>
      <w:r>
        <w:t>0.12</w:t>
      </w:r>
      <w:r w:rsidRPr="007D4C45">
        <w:t xml:space="preserve">-million </w:t>
      </w:r>
      <w:r>
        <w:t>lb (56 t)</w:t>
      </w:r>
      <w:r w:rsidR="00CE7B98">
        <w:t xml:space="preserve">. </w:t>
      </w:r>
      <w:r>
        <w:t>The total catch did not exceed the A</w:t>
      </w:r>
      <w:r w:rsidRPr="007D4C45">
        <w:t xml:space="preserve">BC </w:t>
      </w:r>
      <w:r>
        <w:t>established for 2012/13 (</w:t>
      </w:r>
      <w:r w:rsidR="00D7390A">
        <w:t>0.07</w:t>
      </w:r>
      <w:r w:rsidRPr="007D4C45">
        <w:t xml:space="preserve">-million </w:t>
      </w:r>
      <w:r>
        <w:t>lb</w:t>
      </w:r>
      <w:r w:rsidRPr="007D4C45">
        <w:t xml:space="preserve">, </w:t>
      </w:r>
      <w:r>
        <w:t>or 34 t</w:t>
      </w:r>
      <w:r w:rsidRPr="007D4C45">
        <w:t xml:space="preserve">). </w:t>
      </w:r>
      <w:r w:rsidR="005C2FAD">
        <w:t>Data for computing total catch relative to the 2013/14 OFL</w:t>
      </w:r>
      <w:r w:rsidR="005072C2">
        <w:t xml:space="preserve"> and ABC</w:t>
      </w:r>
      <w:r w:rsidR="005C2FAD">
        <w:t xml:space="preserve"> are not yet available. The OFL and ABC v</w:t>
      </w:r>
      <w:r>
        <w:t xml:space="preserve">alues </w:t>
      </w:r>
      <w:r w:rsidR="005072C2">
        <w:t>for 2014/15 in the tables below are the author’s recommended values. No determination has yet been made for a fishery opening or harvest level, if opened, for the 2014/15 season.</w:t>
      </w:r>
    </w:p>
    <w:p w:rsidR="00D95D73" w:rsidRDefault="00D95D73" w:rsidP="00D95D73">
      <w:pPr>
        <w:jc w:val="both"/>
      </w:pPr>
    </w:p>
    <w:tbl>
      <w:tblPr>
        <w:tblW w:w="4585" w:type="pct"/>
        <w:tblInd w:w="767" w:type="dxa"/>
        <w:tblLook w:val="0000" w:firstRow="0" w:lastRow="0" w:firstColumn="0" w:lastColumn="0" w:noHBand="0" w:noVBand="0"/>
      </w:tblPr>
      <w:tblGrid>
        <w:gridCol w:w="1003"/>
        <w:gridCol w:w="914"/>
        <w:gridCol w:w="1070"/>
        <w:gridCol w:w="898"/>
        <w:gridCol w:w="1136"/>
        <w:gridCol w:w="1070"/>
        <w:gridCol w:w="1192"/>
        <w:gridCol w:w="1192"/>
      </w:tblGrid>
      <w:tr w:rsidR="00D95D73" w:rsidRPr="000A0DCA" w:rsidTr="00D95D73">
        <w:trPr>
          <w:trHeight w:val="437"/>
        </w:trPr>
        <w:tc>
          <w:tcPr>
            <w:tcW w:w="592" w:type="pct"/>
            <w:tcBorders>
              <w:top w:val="single" w:sz="12" w:space="0" w:color="auto"/>
              <w:left w:val="nil"/>
              <w:bottom w:val="single" w:sz="12" w:space="0" w:color="auto"/>
              <w:right w:val="nil"/>
            </w:tcBorders>
            <w:shd w:val="clear" w:color="auto" w:fill="auto"/>
            <w:vAlign w:val="center"/>
          </w:tcPr>
          <w:p w:rsidR="00D95D73" w:rsidRPr="000A0DCA" w:rsidRDefault="00D95D73" w:rsidP="00D95D73">
            <w:pPr>
              <w:keepNext/>
              <w:rPr>
                <w:b/>
                <w:bCs/>
              </w:rPr>
            </w:pPr>
            <w:r w:rsidRPr="000A0DCA">
              <w:rPr>
                <w:b/>
                <w:bCs/>
                <w:szCs w:val="22"/>
              </w:rPr>
              <w:t>Year</w:t>
            </w:r>
          </w:p>
        </w:tc>
        <w:tc>
          <w:tcPr>
            <w:tcW w:w="539" w:type="pct"/>
            <w:tcBorders>
              <w:top w:val="single" w:sz="12" w:space="0" w:color="auto"/>
              <w:left w:val="nil"/>
              <w:bottom w:val="single" w:sz="12" w:space="0" w:color="auto"/>
              <w:right w:val="nil"/>
            </w:tcBorders>
            <w:vAlign w:val="center"/>
          </w:tcPr>
          <w:p w:rsidR="00D95D73" w:rsidRDefault="00D95D73" w:rsidP="00D95D73">
            <w:pPr>
              <w:keepNext/>
              <w:rPr>
                <w:b/>
                <w:bCs/>
              </w:rPr>
            </w:pPr>
          </w:p>
          <w:p w:rsidR="00D95D73" w:rsidRPr="00DC37B2" w:rsidRDefault="00D95D73" w:rsidP="00D95D73">
            <w:pPr>
              <w:keepNext/>
              <w:rPr>
                <w:b/>
                <w:bCs/>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D95D73" w:rsidRPr="000A0DCA" w:rsidRDefault="00D95D73" w:rsidP="00D95D73">
            <w:pPr>
              <w:keepNext/>
              <w:rPr>
                <w:b/>
                <w:bCs/>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D95D73" w:rsidRPr="00DC37B2" w:rsidRDefault="00D95D73" w:rsidP="00D95D73">
            <w:pPr>
              <w:keepNext/>
              <w:rPr>
                <w:b/>
                <w:bCs/>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D95D73" w:rsidRPr="00DC37B2" w:rsidRDefault="00D95D73" w:rsidP="00D95D73">
            <w:pPr>
              <w:keepNext/>
              <w:rPr>
                <w:b/>
                <w:bCs/>
              </w:rPr>
            </w:pPr>
            <w:r w:rsidRPr="00DC37B2">
              <w:rPr>
                <w:b/>
                <w:bCs/>
                <w:szCs w:val="22"/>
              </w:rPr>
              <w:t>Retained Catch</w:t>
            </w:r>
            <w:r w:rsidRPr="00D400D2">
              <w:rPr>
                <w:rFonts w:ascii="Times New Roman Bold" w:hAnsi="Times New Roman Bold"/>
                <w:b/>
                <w:bCs/>
                <w:szCs w:val="22"/>
                <w:vertAlign w:val="superscript"/>
              </w:rPr>
              <w:t>a</w:t>
            </w:r>
          </w:p>
        </w:tc>
        <w:tc>
          <w:tcPr>
            <w:tcW w:w="631" w:type="pct"/>
            <w:tcBorders>
              <w:top w:val="single" w:sz="12" w:space="0" w:color="auto"/>
              <w:left w:val="nil"/>
              <w:bottom w:val="single" w:sz="12" w:space="0" w:color="auto"/>
              <w:right w:val="nil"/>
            </w:tcBorders>
            <w:vAlign w:val="center"/>
          </w:tcPr>
          <w:p w:rsidR="00D95D73" w:rsidRPr="0060415F" w:rsidRDefault="00D95D73" w:rsidP="00D95D73">
            <w:pPr>
              <w:keepNext/>
              <w:rPr>
                <w:b/>
                <w:bCs/>
                <w:highlight w:val="yellow"/>
              </w:rPr>
            </w:pPr>
            <w:r w:rsidRPr="00FF1080">
              <w:rPr>
                <w:b/>
                <w:bCs/>
                <w:szCs w:val="22"/>
              </w:rPr>
              <w:t>Total 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
        </w:tc>
        <w:tc>
          <w:tcPr>
            <w:tcW w:w="703" w:type="pct"/>
            <w:tcBorders>
              <w:top w:val="single" w:sz="12" w:space="0" w:color="auto"/>
              <w:left w:val="nil"/>
              <w:bottom w:val="single" w:sz="12" w:space="0" w:color="auto"/>
              <w:right w:val="nil"/>
            </w:tcBorders>
            <w:vAlign w:val="center"/>
          </w:tcPr>
          <w:p w:rsidR="00D95D73" w:rsidRPr="0060415F" w:rsidRDefault="00D95D73" w:rsidP="00DE2061">
            <w:pPr>
              <w:keepNext/>
              <w:rPr>
                <w:b/>
                <w:bCs/>
                <w:highlight w:val="yellow"/>
              </w:rPr>
            </w:pPr>
            <w:r w:rsidRPr="00FF1080">
              <w:rPr>
                <w:b/>
                <w:bCs/>
                <w:szCs w:val="22"/>
              </w:rPr>
              <w:t>OFL</w:t>
            </w:r>
            <w:r w:rsidRPr="00FF1080">
              <w:rPr>
                <w:rFonts w:ascii="Times New Roman Bold" w:hAnsi="Times New Roman Bold"/>
                <w:b/>
                <w:bCs/>
                <w:szCs w:val="22"/>
                <w:vertAlign w:val="superscript"/>
              </w:rPr>
              <w:t>a</w:t>
            </w:r>
          </w:p>
        </w:tc>
        <w:tc>
          <w:tcPr>
            <w:tcW w:w="703" w:type="pct"/>
            <w:tcBorders>
              <w:top w:val="single" w:sz="12" w:space="0" w:color="auto"/>
              <w:left w:val="nil"/>
              <w:bottom w:val="single" w:sz="12" w:space="0" w:color="auto"/>
              <w:right w:val="nil"/>
            </w:tcBorders>
            <w:vAlign w:val="center"/>
          </w:tcPr>
          <w:p w:rsidR="00D95D73" w:rsidRPr="00FC42EF" w:rsidRDefault="00D95D73" w:rsidP="00DE2061">
            <w:pPr>
              <w:keepNext/>
              <w:rPr>
                <w:b/>
                <w:bCs/>
                <w:vertAlign w:val="superscript"/>
              </w:rPr>
            </w:pPr>
            <w:r>
              <w:rPr>
                <w:b/>
                <w:bCs/>
                <w:szCs w:val="22"/>
              </w:rPr>
              <w:t>ABC</w:t>
            </w:r>
            <w:r>
              <w:rPr>
                <w:b/>
                <w:bCs/>
                <w:szCs w:val="22"/>
                <w:vertAlign w:val="superscript"/>
              </w:rPr>
              <w:t>a</w:t>
            </w:r>
          </w:p>
        </w:tc>
      </w:tr>
      <w:tr w:rsidR="00D95D73" w:rsidRPr="000A0DCA" w:rsidTr="00D95D73">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2010/11</w:t>
            </w:r>
          </w:p>
        </w:tc>
        <w:tc>
          <w:tcPr>
            <w:tcW w:w="539" w:type="pct"/>
            <w:tcBorders>
              <w:top w:val="nil"/>
              <w:left w:val="nil"/>
              <w:bottom w:val="nil"/>
              <w:right w:val="nil"/>
            </w:tcBorders>
          </w:tcPr>
          <w:p w:rsidR="00D95D73" w:rsidRPr="00DC37B2" w:rsidRDefault="00D95D73" w:rsidP="00D95D73">
            <w:pPr>
              <w:keepNext/>
              <w:jc w:val="center"/>
            </w:pPr>
            <w:r>
              <w:rPr>
                <w:szCs w:val="22"/>
              </w:rPr>
              <w:t>N/A</w:t>
            </w:r>
          </w:p>
        </w:tc>
        <w:tc>
          <w:tcPr>
            <w:tcW w:w="631" w:type="pct"/>
            <w:tcBorders>
              <w:top w:val="nil"/>
              <w:left w:val="nil"/>
              <w:bottom w:val="nil"/>
              <w:right w:val="nil"/>
            </w:tcBorders>
          </w:tcPr>
          <w:p w:rsidR="00D95D73" w:rsidRPr="0053275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95D73" w:rsidP="00D95D73">
            <w:pPr>
              <w:keepNext/>
              <w:jc w:val="center"/>
            </w:pPr>
            <w:r>
              <w:rPr>
                <w:szCs w:val="22"/>
              </w:rPr>
              <w:t>Closed</w:t>
            </w:r>
          </w:p>
        </w:tc>
        <w:tc>
          <w:tcPr>
            <w:tcW w:w="670" w:type="pct"/>
            <w:tcBorders>
              <w:top w:val="nil"/>
              <w:left w:val="nil"/>
              <w:bottom w:val="nil"/>
              <w:right w:val="nil"/>
            </w:tcBorders>
            <w:vAlign w:val="center"/>
          </w:tcPr>
          <w:p w:rsidR="00D95D73" w:rsidRDefault="00D95D73" w:rsidP="00D95D73">
            <w:pPr>
              <w:keepNext/>
              <w:jc w:val="center"/>
            </w:pPr>
            <w:r>
              <w:rPr>
                <w:szCs w:val="22"/>
              </w:rPr>
              <w:t>0</w:t>
            </w:r>
          </w:p>
        </w:tc>
        <w:tc>
          <w:tcPr>
            <w:tcW w:w="631" w:type="pct"/>
            <w:tcBorders>
              <w:top w:val="nil"/>
              <w:left w:val="nil"/>
              <w:bottom w:val="nil"/>
              <w:right w:val="nil"/>
            </w:tcBorders>
            <w:shd w:val="clear" w:color="auto" w:fill="auto"/>
            <w:vAlign w:val="center"/>
          </w:tcPr>
          <w:p w:rsidR="00D95D73" w:rsidRDefault="00D95D73" w:rsidP="00D95D73">
            <w:pPr>
              <w:keepNext/>
              <w:jc w:val="center"/>
            </w:pPr>
            <w:r>
              <w:rPr>
                <w:szCs w:val="22"/>
              </w:rPr>
              <w:t>0.004</w:t>
            </w:r>
          </w:p>
        </w:tc>
        <w:tc>
          <w:tcPr>
            <w:tcW w:w="703" w:type="pct"/>
            <w:tcBorders>
              <w:top w:val="nil"/>
              <w:left w:val="nil"/>
              <w:bottom w:val="nil"/>
              <w:right w:val="nil"/>
            </w:tcBorders>
            <w:vAlign w:val="center"/>
          </w:tcPr>
          <w:p w:rsidR="00D95D73" w:rsidRPr="00DC37B2" w:rsidRDefault="00D95D73" w:rsidP="00D95D73">
            <w:pPr>
              <w:keepNext/>
              <w:jc w:val="center"/>
            </w:pPr>
            <w:r w:rsidRPr="00C10C5F">
              <w:rPr>
                <w:szCs w:val="22"/>
              </w:rPr>
              <w:t>0.</w:t>
            </w:r>
            <w:r>
              <w:rPr>
                <w:szCs w:val="22"/>
              </w:rPr>
              <w:t>12</w:t>
            </w:r>
          </w:p>
        </w:tc>
        <w:tc>
          <w:tcPr>
            <w:tcW w:w="703" w:type="pct"/>
            <w:tcBorders>
              <w:top w:val="nil"/>
              <w:left w:val="nil"/>
              <w:bottom w:val="nil"/>
              <w:right w:val="nil"/>
            </w:tcBorders>
          </w:tcPr>
          <w:p w:rsidR="00D95D73" w:rsidRPr="00C10C5F" w:rsidRDefault="00D95D73" w:rsidP="00D95D73">
            <w:pPr>
              <w:keepNext/>
              <w:jc w:val="center"/>
            </w:pPr>
            <w:r>
              <w:rPr>
                <w:szCs w:val="22"/>
              </w:rPr>
              <w:t>N/A</w:t>
            </w:r>
          </w:p>
        </w:tc>
      </w:tr>
      <w:tr w:rsidR="00D95D73" w:rsidRPr="000A0DCA" w:rsidTr="00D95D73">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2011/12</w:t>
            </w:r>
          </w:p>
        </w:tc>
        <w:tc>
          <w:tcPr>
            <w:tcW w:w="539" w:type="pct"/>
            <w:tcBorders>
              <w:top w:val="nil"/>
              <w:left w:val="nil"/>
              <w:bottom w:val="nil"/>
              <w:right w:val="nil"/>
            </w:tcBorders>
          </w:tcPr>
          <w:p w:rsidR="00D95D73" w:rsidRDefault="00D95D73" w:rsidP="00D95D73">
            <w:pPr>
              <w:keepNext/>
              <w:jc w:val="center"/>
            </w:pPr>
            <w:r>
              <w:rPr>
                <w:szCs w:val="22"/>
              </w:rPr>
              <w:t>N/A</w:t>
            </w:r>
          </w:p>
        </w:tc>
        <w:tc>
          <w:tcPr>
            <w:tcW w:w="631" w:type="pct"/>
            <w:tcBorders>
              <w:top w:val="nil"/>
              <w:left w:val="nil"/>
              <w:bottom w:val="nil"/>
              <w:right w:val="nil"/>
            </w:tcBorders>
          </w:tcPr>
          <w:p w:rsidR="00D95D7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95D73" w:rsidP="00D95D73">
            <w:pPr>
              <w:keepNext/>
              <w:jc w:val="center"/>
            </w:pPr>
            <w:r>
              <w:rPr>
                <w:szCs w:val="22"/>
              </w:rPr>
              <w:t>Closed</w:t>
            </w:r>
          </w:p>
        </w:tc>
        <w:tc>
          <w:tcPr>
            <w:tcW w:w="670" w:type="pct"/>
            <w:tcBorders>
              <w:top w:val="nil"/>
              <w:left w:val="nil"/>
              <w:bottom w:val="nil"/>
              <w:right w:val="nil"/>
            </w:tcBorders>
            <w:vAlign w:val="center"/>
          </w:tcPr>
          <w:p w:rsidR="00D95D73" w:rsidRDefault="00D95D73" w:rsidP="00D95D73">
            <w:pPr>
              <w:keepNext/>
              <w:jc w:val="center"/>
            </w:pPr>
            <w:r>
              <w:rPr>
                <w:szCs w:val="22"/>
              </w:rPr>
              <w:t>0</w:t>
            </w:r>
          </w:p>
        </w:tc>
        <w:tc>
          <w:tcPr>
            <w:tcW w:w="631" w:type="pct"/>
            <w:tcBorders>
              <w:top w:val="nil"/>
              <w:left w:val="nil"/>
              <w:bottom w:val="nil"/>
              <w:right w:val="nil"/>
            </w:tcBorders>
            <w:shd w:val="clear" w:color="auto" w:fill="auto"/>
            <w:vAlign w:val="center"/>
          </w:tcPr>
          <w:p w:rsidR="00D95D73" w:rsidRDefault="00D95D73" w:rsidP="00D95D73">
            <w:pPr>
              <w:keepNext/>
              <w:jc w:val="center"/>
            </w:pPr>
            <w:r>
              <w:rPr>
                <w:szCs w:val="22"/>
              </w:rPr>
              <w:t>0.002</w:t>
            </w:r>
          </w:p>
        </w:tc>
        <w:tc>
          <w:tcPr>
            <w:tcW w:w="703" w:type="pct"/>
            <w:tcBorders>
              <w:top w:val="nil"/>
              <w:left w:val="nil"/>
              <w:bottom w:val="nil"/>
              <w:right w:val="nil"/>
            </w:tcBorders>
            <w:vAlign w:val="center"/>
          </w:tcPr>
          <w:p w:rsidR="00D95D73" w:rsidRDefault="00D95D73" w:rsidP="00D95D73">
            <w:pPr>
              <w:keepNext/>
              <w:jc w:val="center"/>
            </w:pPr>
            <w:r w:rsidRPr="00B7682B">
              <w:rPr>
                <w:szCs w:val="22"/>
              </w:rPr>
              <w:t>0.</w:t>
            </w:r>
            <w:r>
              <w:rPr>
                <w:szCs w:val="22"/>
              </w:rPr>
              <w:t>12</w:t>
            </w:r>
          </w:p>
        </w:tc>
        <w:tc>
          <w:tcPr>
            <w:tcW w:w="703" w:type="pct"/>
            <w:tcBorders>
              <w:top w:val="nil"/>
              <w:left w:val="nil"/>
              <w:bottom w:val="nil"/>
              <w:right w:val="nil"/>
            </w:tcBorders>
          </w:tcPr>
          <w:p w:rsidR="00D95D73" w:rsidRPr="00C10C5F" w:rsidRDefault="00D95D73" w:rsidP="00D95D73">
            <w:pPr>
              <w:keepNext/>
              <w:jc w:val="center"/>
              <w:rPr>
                <w:highlight w:val="yellow"/>
              </w:rPr>
            </w:pPr>
            <w:r w:rsidRPr="00B7682B">
              <w:rPr>
                <w:szCs w:val="22"/>
              </w:rPr>
              <w:t>0.</w:t>
            </w:r>
            <w:r>
              <w:rPr>
                <w:szCs w:val="22"/>
              </w:rPr>
              <w:t>03</w:t>
            </w:r>
          </w:p>
        </w:tc>
      </w:tr>
      <w:tr w:rsidR="00D95D73" w:rsidRPr="000A0DCA" w:rsidTr="00D95D73">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2012/13</w:t>
            </w:r>
          </w:p>
        </w:tc>
        <w:tc>
          <w:tcPr>
            <w:tcW w:w="539" w:type="pct"/>
            <w:tcBorders>
              <w:top w:val="nil"/>
              <w:left w:val="nil"/>
              <w:bottom w:val="nil"/>
              <w:right w:val="nil"/>
            </w:tcBorders>
          </w:tcPr>
          <w:p w:rsidR="00D95D73" w:rsidRDefault="00D95D73" w:rsidP="00D95D73">
            <w:pPr>
              <w:keepNext/>
              <w:jc w:val="center"/>
            </w:pPr>
            <w:r>
              <w:rPr>
                <w:szCs w:val="22"/>
              </w:rPr>
              <w:t>N/A</w:t>
            </w:r>
          </w:p>
        </w:tc>
        <w:tc>
          <w:tcPr>
            <w:tcW w:w="631" w:type="pct"/>
            <w:tcBorders>
              <w:top w:val="nil"/>
              <w:left w:val="nil"/>
              <w:bottom w:val="nil"/>
              <w:right w:val="nil"/>
            </w:tcBorders>
          </w:tcPr>
          <w:p w:rsidR="00D95D7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95D73" w:rsidP="00D95D73">
            <w:pPr>
              <w:keepNext/>
              <w:jc w:val="center"/>
            </w:pPr>
            <w:r>
              <w:rPr>
                <w:szCs w:val="22"/>
              </w:rPr>
              <w:t>Closed</w:t>
            </w:r>
          </w:p>
        </w:tc>
        <w:tc>
          <w:tcPr>
            <w:tcW w:w="670" w:type="pct"/>
            <w:tcBorders>
              <w:top w:val="nil"/>
              <w:left w:val="nil"/>
              <w:bottom w:val="nil"/>
              <w:right w:val="nil"/>
            </w:tcBorders>
            <w:vAlign w:val="center"/>
          </w:tcPr>
          <w:p w:rsidR="00D95D73" w:rsidRDefault="00D95D73" w:rsidP="00D95D73">
            <w:pPr>
              <w:keepNext/>
              <w:jc w:val="center"/>
            </w:pPr>
            <w:r>
              <w:rPr>
                <w:szCs w:val="22"/>
              </w:rPr>
              <w:t>0</w:t>
            </w:r>
          </w:p>
        </w:tc>
        <w:tc>
          <w:tcPr>
            <w:tcW w:w="631" w:type="pct"/>
            <w:tcBorders>
              <w:top w:val="nil"/>
              <w:left w:val="nil"/>
              <w:bottom w:val="nil"/>
              <w:right w:val="nil"/>
            </w:tcBorders>
            <w:shd w:val="clear" w:color="auto" w:fill="auto"/>
            <w:vAlign w:val="center"/>
          </w:tcPr>
          <w:p w:rsidR="00D95D73" w:rsidRDefault="00BD6A67" w:rsidP="00BD6A67">
            <w:pPr>
              <w:keepNext/>
              <w:jc w:val="center"/>
            </w:pPr>
            <w:r w:rsidRPr="00BD6A67">
              <w:rPr>
                <w:szCs w:val="22"/>
              </w:rPr>
              <w:t>&lt;</w:t>
            </w:r>
            <w:r w:rsidR="00D95D73" w:rsidRPr="00BD6A67">
              <w:rPr>
                <w:szCs w:val="22"/>
              </w:rPr>
              <w:t>0.0</w:t>
            </w:r>
            <w:r w:rsidRPr="00BD6A67">
              <w:rPr>
                <w:szCs w:val="22"/>
              </w:rPr>
              <w:t>01</w:t>
            </w:r>
          </w:p>
        </w:tc>
        <w:tc>
          <w:tcPr>
            <w:tcW w:w="703" w:type="pct"/>
            <w:tcBorders>
              <w:top w:val="nil"/>
              <w:left w:val="nil"/>
              <w:bottom w:val="nil"/>
              <w:right w:val="nil"/>
            </w:tcBorders>
            <w:vAlign w:val="center"/>
          </w:tcPr>
          <w:p w:rsidR="00D95D73" w:rsidRPr="00D15DB3" w:rsidRDefault="00D95D73" w:rsidP="00D95D73">
            <w:pPr>
              <w:keepNext/>
              <w:jc w:val="center"/>
              <w:rPr>
                <w:highlight w:val="yellow"/>
              </w:rPr>
            </w:pPr>
            <w:r w:rsidRPr="00B5171D">
              <w:rPr>
                <w:szCs w:val="22"/>
              </w:rPr>
              <w:t>0.12</w:t>
            </w:r>
          </w:p>
        </w:tc>
        <w:tc>
          <w:tcPr>
            <w:tcW w:w="703" w:type="pct"/>
            <w:tcBorders>
              <w:top w:val="nil"/>
              <w:left w:val="nil"/>
              <w:bottom w:val="nil"/>
              <w:right w:val="nil"/>
            </w:tcBorders>
          </w:tcPr>
          <w:p w:rsidR="00D95D73" w:rsidRPr="00D15DB3" w:rsidRDefault="00D95D73" w:rsidP="00D95D73">
            <w:pPr>
              <w:keepNext/>
              <w:jc w:val="center"/>
              <w:rPr>
                <w:highlight w:val="yellow"/>
              </w:rPr>
            </w:pPr>
            <w:r w:rsidRPr="00B5171D">
              <w:rPr>
                <w:szCs w:val="22"/>
              </w:rPr>
              <w:t>0.07</w:t>
            </w:r>
          </w:p>
        </w:tc>
      </w:tr>
      <w:tr w:rsidR="00D95D73" w:rsidRPr="000A0DCA" w:rsidTr="00DE2061">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2013/14</w:t>
            </w:r>
          </w:p>
        </w:tc>
        <w:tc>
          <w:tcPr>
            <w:tcW w:w="539" w:type="pct"/>
            <w:tcBorders>
              <w:top w:val="nil"/>
              <w:left w:val="nil"/>
              <w:bottom w:val="nil"/>
              <w:right w:val="nil"/>
            </w:tcBorders>
          </w:tcPr>
          <w:p w:rsidR="00D95D73" w:rsidRDefault="00D95D73" w:rsidP="00D95D73">
            <w:pPr>
              <w:keepNext/>
              <w:jc w:val="center"/>
            </w:pPr>
            <w:r>
              <w:rPr>
                <w:szCs w:val="22"/>
              </w:rPr>
              <w:t>N/A</w:t>
            </w:r>
          </w:p>
        </w:tc>
        <w:tc>
          <w:tcPr>
            <w:tcW w:w="631" w:type="pct"/>
            <w:tcBorders>
              <w:top w:val="nil"/>
              <w:left w:val="nil"/>
              <w:bottom w:val="nil"/>
              <w:right w:val="nil"/>
            </w:tcBorders>
          </w:tcPr>
          <w:p w:rsidR="00D95D7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E2061" w:rsidP="00D95D73">
            <w:pPr>
              <w:keepNext/>
              <w:jc w:val="center"/>
            </w:pPr>
            <w:r>
              <w:t>Closed</w:t>
            </w:r>
          </w:p>
        </w:tc>
        <w:tc>
          <w:tcPr>
            <w:tcW w:w="670" w:type="pct"/>
            <w:tcBorders>
              <w:top w:val="nil"/>
              <w:left w:val="nil"/>
              <w:bottom w:val="nil"/>
              <w:right w:val="nil"/>
            </w:tcBorders>
            <w:vAlign w:val="center"/>
          </w:tcPr>
          <w:p w:rsidR="00D95D73" w:rsidRDefault="00DE2061" w:rsidP="00D95D73">
            <w:pPr>
              <w:keepNext/>
              <w:jc w:val="center"/>
            </w:pPr>
            <w:r>
              <w:t>0</w:t>
            </w:r>
          </w:p>
        </w:tc>
        <w:tc>
          <w:tcPr>
            <w:tcW w:w="631" w:type="pct"/>
            <w:tcBorders>
              <w:top w:val="nil"/>
              <w:left w:val="nil"/>
              <w:bottom w:val="nil"/>
              <w:right w:val="nil"/>
            </w:tcBorders>
            <w:shd w:val="clear" w:color="auto" w:fill="auto"/>
            <w:vAlign w:val="center"/>
          </w:tcPr>
          <w:p w:rsidR="00D95D73" w:rsidRDefault="00D95D73" w:rsidP="00D95D73">
            <w:pPr>
              <w:keepNext/>
              <w:jc w:val="center"/>
            </w:pPr>
          </w:p>
        </w:tc>
        <w:tc>
          <w:tcPr>
            <w:tcW w:w="703" w:type="pct"/>
            <w:tcBorders>
              <w:top w:val="nil"/>
              <w:left w:val="nil"/>
              <w:bottom w:val="nil"/>
              <w:right w:val="nil"/>
            </w:tcBorders>
            <w:vAlign w:val="center"/>
          </w:tcPr>
          <w:p w:rsidR="00D95D73" w:rsidRPr="00B5171D" w:rsidRDefault="00D95D73" w:rsidP="00D95D73">
            <w:pPr>
              <w:keepNext/>
              <w:jc w:val="center"/>
            </w:pPr>
            <w:r w:rsidRPr="00B5171D">
              <w:rPr>
                <w:szCs w:val="22"/>
              </w:rPr>
              <w:t>0.12</w:t>
            </w:r>
          </w:p>
        </w:tc>
        <w:tc>
          <w:tcPr>
            <w:tcW w:w="703" w:type="pct"/>
            <w:tcBorders>
              <w:top w:val="nil"/>
              <w:left w:val="nil"/>
              <w:bottom w:val="nil"/>
              <w:right w:val="nil"/>
            </w:tcBorders>
          </w:tcPr>
          <w:p w:rsidR="00D95D73" w:rsidRPr="00B5171D" w:rsidRDefault="00D95D73" w:rsidP="00D95D73">
            <w:pPr>
              <w:keepNext/>
              <w:jc w:val="center"/>
            </w:pPr>
            <w:r w:rsidRPr="00B5171D">
              <w:rPr>
                <w:szCs w:val="22"/>
              </w:rPr>
              <w:t>0.07</w:t>
            </w:r>
          </w:p>
        </w:tc>
      </w:tr>
      <w:tr w:rsidR="00DE2061" w:rsidRPr="000A0DCA" w:rsidTr="00D95D73">
        <w:trPr>
          <w:trHeight w:val="291"/>
        </w:trPr>
        <w:tc>
          <w:tcPr>
            <w:tcW w:w="592" w:type="pct"/>
            <w:tcBorders>
              <w:top w:val="nil"/>
              <w:left w:val="nil"/>
              <w:bottom w:val="single" w:sz="12" w:space="0" w:color="auto"/>
              <w:right w:val="nil"/>
            </w:tcBorders>
            <w:shd w:val="clear" w:color="auto" w:fill="auto"/>
            <w:vAlign w:val="center"/>
          </w:tcPr>
          <w:p w:rsidR="00DE2061" w:rsidRDefault="00DE2061" w:rsidP="00D95D73">
            <w:pPr>
              <w:keepNext/>
              <w:jc w:val="center"/>
              <w:rPr>
                <w:szCs w:val="22"/>
              </w:rPr>
            </w:pPr>
            <w:r>
              <w:rPr>
                <w:szCs w:val="22"/>
              </w:rPr>
              <w:t>2014/15</w:t>
            </w:r>
          </w:p>
        </w:tc>
        <w:tc>
          <w:tcPr>
            <w:tcW w:w="539" w:type="pct"/>
            <w:tcBorders>
              <w:top w:val="nil"/>
              <w:left w:val="nil"/>
              <w:bottom w:val="single" w:sz="12" w:space="0" w:color="auto"/>
              <w:right w:val="nil"/>
            </w:tcBorders>
          </w:tcPr>
          <w:p w:rsidR="00DE2061" w:rsidRDefault="00DE2061" w:rsidP="00D95D73">
            <w:pPr>
              <w:keepNext/>
              <w:jc w:val="center"/>
              <w:rPr>
                <w:szCs w:val="22"/>
              </w:rPr>
            </w:pPr>
            <w:r>
              <w:rPr>
                <w:szCs w:val="22"/>
              </w:rPr>
              <w:t>N/A</w:t>
            </w:r>
          </w:p>
        </w:tc>
        <w:tc>
          <w:tcPr>
            <w:tcW w:w="631" w:type="pct"/>
            <w:tcBorders>
              <w:top w:val="nil"/>
              <w:left w:val="nil"/>
              <w:bottom w:val="single" w:sz="12" w:space="0" w:color="auto"/>
              <w:right w:val="nil"/>
            </w:tcBorders>
          </w:tcPr>
          <w:p w:rsidR="00DE2061" w:rsidRDefault="00DE2061" w:rsidP="00D95D73">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DE2061" w:rsidRDefault="00DE2061" w:rsidP="00D95D73">
            <w:pPr>
              <w:keepNext/>
              <w:jc w:val="center"/>
            </w:pPr>
          </w:p>
        </w:tc>
        <w:tc>
          <w:tcPr>
            <w:tcW w:w="670" w:type="pct"/>
            <w:tcBorders>
              <w:top w:val="nil"/>
              <w:left w:val="nil"/>
              <w:bottom w:val="single" w:sz="12" w:space="0" w:color="auto"/>
              <w:right w:val="nil"/>
            </w:tcBorders>
            <w:vAlign w:val="center"/>
          </w:tcPr>
          <w:p w:rsidR="00DE2061" w:rsidRDefault="00DE2061" w:rsidP="00D95D73">
            <w:pPr>
              <w:keepNext/>
              <w:jc w:val="center"/>
            </w:pPr>
          </w:p>
        </w:tc>
        <w:tc>
          <w:tcPr>
            <w:tcW w:w="631" w:type="pct"/>
            <w:tcBorders>
              <w:top w:val="nil"/>
              <w:left w:val="nil"/>
              <w:bottom w:val="single" w:sz="12" w:space="0" w:color="auto"/>
              <w:right w:val="nil"/>
            </w:tcBorders>
            <w:shd w:val="clear" w:color="auto" w:fill="auto"/>
            <w:vAlign w:val="center"/>
          </w:tcPr>
          <w:p w:rsidR="00DE2061" w:rsidRDefault="00DE2061" w:rsidP="00D95D73">
            <w:pPr>
              <w:keepNext/>
              <w:jc w:val="center"/>
            </w:pPr>
          </w:p>
        </w:tc>
        <w:tc>
          <w:tcPr>
            <w:tcW w:w="703" w:type="pct"/>
            <w:tcBorders>
              <w:top w:val="nil"/>
              <w:left w:val="nil"/>
              <w:bottom w:val="single" w:sz="12" w:space="0" w:color="auto"/>
              <w:right w:val="nil"/>
            </w:tcBorders>
            <w:vAlign w:val="center"/>
          </w:tcPr>
          <w:p w:rsidR="00DE2061" w:rsidRPr="00B5171D" w:rsidRDefault="00DE2061" w:rsidP="00D95D73">
            <w:pPr>
              <w:keepNext/>
              <w:jc w:val="center"/>
              <w:rPr>
                <w:szCs w:val="22"/>
              </w:rPr>
            </w:pPr>
            <w:r>
              <w:rPr>
                <w:szCs w:val="22"/>
              </w:rPr>
              <w:t>0.12</w:t>
            </w:r>
          </w:p>
        </w:tc>
        <w:tc>
          <w:tcPr>
            <w:tcW w:w="703" w:type="pct"/>
            <w:tcBorders>
              <w:top w:val="nil"/>
              <w:left w:val="nil"/>
              <w:bottom w:val="single" w:sz="12" w:space="0" w:color="auto"/>
              <w:right w:val="nil"/>
            </w:tcBorders>
          </w:tcPr>
          <w:p w:rsidR="00DE2061" w:rsidRPr="00B5171D" w:rsidRDefault="00DE2061" w:rsidP="00D95D73">
            <w:pPr>
              <w:keepNext/>
              <w:jc w:val="center"/>
              <w:rPr>
                <w:szCs w:val="22"/>
              </w:rPr>
            </w:pPr>
            <w:r>
              <w:rPr>
                <w:szCs w:val="22"/>
              </w:rPr>
              <w:t>0.07</w:t>
            </w:r>
          </w:p>
        </w:tc>
      </w:tr>
    </w:tbl>
    <w:p w:rsidR="00D95D73" w:rsidRDefault="00D95D73" w:rsidP="00D95D73">
      <w:pPr>
        <w:numPr>
          <w:ilvl w:val="0"/>
          <w:numId w:val="11"/>
        </w:numPr>
      </w:pPr>
      <w:r>
        <w:t>Millions of lb.</w:t>
      </w:r>
    </w:p>
    <w:p w:rsidR="00D95D73" w:rsidRDefault="00D95D73" w:rsidP="00D95D73">
      <w:pPr>
        <w:numPr>
          <w:ilvl w:val="0"/>
          <w:numId w:val="11"/>
        </w:numPr>
      </w:pPr>
      <w:r>
        <w:t>Includes bycatch mortality of discarded bycatch.</w:t>
      </w:r>
    </w:p>
    <w:p w:rsidR="00D95D73" w:rsidRDefault="00D95D73" w:rsidP="00D95D73">
      <w:pPr>
        <w:jc w:val="both"/>
      </w:pPr>
    </w:p>
    <w:tbl>
      <w:tblPr>
        <w:tblW w:w="4585" w:type="pct"/>
        <w:tblInd w:w="767" w:type="dxa"/>
        <w:tblLook w:val="0000" w:firstRow="0" w:lastRow="0" w:firstColumn="0" w:lastColumn="0" w:noHBand="0" w:noVBand="0"/>
      </w:tblPr>
      <w:tblGrid>
        <w:gridCol w:w="1003"/>
        <w:gridCol w:w="914"/>
        <w:gridCol w:w="1070"/>
        <w:gridCol w:w="898"/>
        <w:gridCol w:w="1136"/>
        <w:gridCol w:w="1070"/>
        <w:gridCol w:w="1192"/>
        <w:gridCol w:w="1192"/>
      </w:tblGrid>
      <w:tr w:rsidR="00D95D73" w:rsidRPr="000A0DCA" w:rsidTr="00D95D73">
        <w:trPr>
          <w:trHeight w:val="437"/>
        </w:trPr>
        <w:tc>
          <w:tcPr>
            <w:tcW w:w="592" w:type="pct"/>
            <w:tcBorders>
              <w:top w:val="single" w:sz="12" w:space="0" w:color="auto"/>
              <w:left w:val="nil"/>
              <w:bottom w:val="single" w:sz="12" w:space="0" w:color="auto"/>
              <w:right w:val="nil"/>
            </w:tcBorders>
            <w:shd w:val="clear" w:color="auto" w:fill="auto"/>
            <w:vAlign w:val="center"/>
          </w:tcPr>
          <w:p w:rsidR="00D95D73" w:rsidRPr="000A0DCA" w:rsidRDefault="00D95D73" w:rsidP="00D95D73">
            <w:pPr>
              <w:keepNext/>
              <w:rPr>
                <w:b/>
                <w:bCs/>
              </w:rPr>
            </w:pPr>
            <w:r w:rsidRPr="000A0DCA">
              <w:rPr>
                <w:b/>
                <w:bCs/>
                <w:szCs w:val="22"/>
              </w:rPr>
              <w:t>Year</w:t>
            </w:r>
          </w:p>
        </w:tc>
        <w:tc>
          <w:tcPr>
            <w:tcW w:w="539" w:type="pct"/>
            <w:tcBorders>
              <w:top w:val="single" w:sz="12" w:space="0" w:color="auto"/>
              <w:left w:val="nil"/>
              <w:bottom w:val="single" w:sz="12" w:space="0" w:color="auto"/>
              <w:right w:val="nil"/>
            </w:tcBorders>
            <w:vAlign w:val="center"/>
          </w:tcPr>
          <w:p w:rsidR="00D95D73" w:rsidRDefault="00D95D73" w:rsidP="00D95D73">
            <w:pPr>
              <w:keepNext/>
              <w:rPr>
                <w:b/>
                <w:bCs/>
              </w:rPr>
            </w:pPr>
          </w:p>
          <w:p w:rsidR="00D95D73" w:rsidRPr="00DC37B2" w:rsidRDefault="00D95D73" w:rsidP="00D95D73">
            <w:pPr>
              <w:keepNext/>
              <w:rPr>
                <w:b/>
                <w:bCs/>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D95D73" w:rsidRPr="000A0DCA" w:rsidRDefault="00D95D73" w:rsidP="00D95D73">
            <w:pPr>
              <w:keepNext/>
              <w:rPr>
                <w:b/>
                <w:bCs/>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D95D73" w:rsidRPr="00DC37B2" w:rsidRDefault="00D95D73" w:rsidP="00D95D73">
            <w:pPr>
              <w:keepNext/>
              <w:rPr>
                <w:b/>
                <w:bCs/>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D95D73" w:rsidRPr="00DC37B2" w:rsidRDefault="00D95D73" w:rsidP="00D95D73">
            <w:pPr>
              <w:keepNext/>
              <w:rPr>
                <w:b/>
                <w:bCs/>
              </w:rPr>
            </w:pPr>
            <w:r w:rsidRPr="00DC37B2">
              <w:rPr>
                <w:b/>
                <w:bCs/>
                <w:szCs w:val="22"/>
              </w:rPr>
              <w:t>Retained Catch</w:t>
            </w:r>
            <w:r w:rsidRPr="00D400D2">
              <w:rPr>
                <w:rFonts w:ascii="Times New Roman Bold" w:hAnsi="Times New Roman Bold"/>
                <w:b/>
                <w:bCs/>
                <w:szCs w:val="22"/>
                <w:vertAlign w:val="superscript"/>
              </w:rPr>
              <w:t>a</w:t>
            </w:r>
          </w:p>
        </w:tc>
        <w:tc>
          <w:tcPr>
            <w:tcW w:w="631" w:type="pct"/>
            <w:tcBorders>
              <w:top w:val="single" w:sz="12" w:space="0" w:color="auto"/>
              <w:left w:val="nil"/>
              <w:bottom w:val="single" w:sz="12" w:space="0" w:color="auto"/>
              <w:right w:val="nil"/>
            </w:tcBorders>
            <w:vAlign w:val="center"/>
          </w:tcPr>
          <w:p w:rsidR="00D95D73" w:rsidRPr="0060415F" w:rsidRDefault="00D95D73" w:rsidP="00D95D73">
            <w:pPr>
              <w:keepNext/>
              <w:rPr>
                <w:b/>
                <w:bCs/>
                <w:highlight w:val="yellow"/>
              </w:rPr>
            </w:pPr>
            <w:r w:rsidRPr="00FF1080">
              <w:rPr>
                <w:b/>
                <w:bCs/>
                <w:szCs w:val="22"/>
              </w:rPr>
              <w:t>Total 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
        </w:tc>
        <w:tc>
          <w:tcPr>
            <w:tcW w:w="703" w:type="pct"/>
            <w:tcBorders>
              <w:top w:val="single" w:sz="12" w:space="0" w:color="auto"/>
              <w:left w:val="nil"/>
              <w:bottom w:val="single" w:sz="12" w:space="0" w:color="auto"/>
              <w:right w:val="nil"/>
            </w:tcBorders>
            <w:vAlign w:val="center"/>
          </w:tcPr>
          <w:p w:rsidR="00D95D73" w:rsidRPr="0060415F" w:rsidRDefault="00D95D73" w:rsidP="00D746B4">
            <w:pPr>
              <w:keepNext/>
              <w:rPr>
                <w:b/>
                <w:bCs/>
                <w:highlight w:val="yellow"/>
              </w:rPr>
            </w:pPr>
            <w:r w:rsidRPr="00FF1080">
              <w:rPr>
                <w:b/>
                <w:bCs/>
                <w:szCs w:val="22"/>
              </w:rPr>
              <w:t>OFL</w:t>
            </w:r>
            <w:r w:rsidRPr="00FF1080">
              <w:rPr>
                <w:rFonts w:ascii="Times New Roman Bold" w:hAnsi="Times New Roman Bold"/>
                <w:b/>
                <w:bCs/>
                <w:szCs w:val="22"/>
                <w:vertAlign w:val="superscript"/>
              </w:rPr>
              <w:t>a</w:t>
            </w:r>
          </w:p>
        </w:tc>
        <w:tc>
          <w:tcPr>
            <w:tcW w:w="703" w:type="pct"/>
            <w:tcBorders>
              <w:top w:val="single" w:sz="12" w:space="0" w:color="auto"/>
              <w:left w:val="nil"/>
              <w:bottom w:val="single" w:sz="12" w:space="0" w:color="auto"/>
              <w:right w:val="nil"/>
            </w:tcBorders>
            <w:vAlign w:val="center"/>
          </w:tcPr>
          <w:p w:rsidR="00D95D73" w:rsidRPr="00FC42EF" w:rsidRDefault="00D95D73" w:rsidP="00D746B4">
            <w:pPr>
              <w:keepNext/>
              <w:rPr>
                <w:b/>
                <w:bCs/>
                <w:vertAlign w:val="superscript"/>
              </w:rPr>
            </w:pPr>
            <w:r>
              <w:rPr>
                <w:b/>
                <w:bCs/>
                <w:szCs w:val="22"/>
              </w:rPr>
              <w:t>ABC</w:t>
            </w:r>
            <w:r>
              <w:rPr>
                <w:b/>
                <w:bCs/>
                <w:szCs w:val="22"/>
                <w:vertAlign w:val="superscript"/>
              </w:rPr>
              <w:t>a</w:t>
            </w:r>
          </w:p>
        </w:tc>
      </w:tr>
      <w:tr w:rsidR="00D95D73" w:rsidRPr="000A0DCA" w:rsidTr="00D95D73">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2010/11</w:t>
            </w:r>
          </w:p>
        </w:tc>
        <w:tc>
          <w:tcPr>
            <w:tcW w:w="539" w:type="pct"/>
            <w:tcBorders>
              <w:top w:val="nil"/>
              <w:left w:val="nil"/>
              <w:bottom w:val="nil"/>
              <w:right w:val="nil"/>
            </w:tcBorders>
          </w:tcPr>
          <w:p w:rsidR="00D95D73" w:rsidRPr="00DC37B2" w:rsidRDefault="00D95D73" w:rsidP="00D95D73">
            <w:pPr>
              <w:keepNext/>
              <w:jc w:val="center"/>
            </w:pPr>
            <w:r>
              <w:rPr>
                <w:szCs w:val="22"/>
              </w:rPr>
              <w:t>N/A</w:t>
            </w:r>
          </w:p>
        </w:tc>
        <w:tc>
          <w:tcPr>
            <w:tcW w:w="631" w:type="pct"/>
            <w:tcBorders>
              <w:top w:val="nil"/>
              <w:left w:val="nil"/>
              <w:bottom w:val="nil"/>
              <w:right w:val="nil"/>
            </w:tcBorders>
          </w:tcPr>
          <w:p w:rsidR="00D95D73" w:rsidRPr="0053275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95D73" w:rsidP="00D95D73">
            <w:pPr>
              <w:keepNext/>
              <w:jc w:val="center"/>
            </w:pPr>
            <w:r>
              <w:rPr>
                <w:szCs w:val="22"/>
              </w:rPr>
              <w:t>Closed</w:t>
            </w:r>
          </w:p>
        </w:tc>
        <w:tc>
          <w:tcPr>
            <w:tcW w:w="670" w:type="pct"/>
            <w:tcBorders>
              <w:top w:val="nil"/>
              <w:left w:val="nil"/>
              <w:bottom w:val="nil"/>
              <w:right w:val="nil"/>
            </w:tcBorders>
            <w:vAlign w:val="center"/>
          </w:tcPr>
          <w:p w:rsidR="00D95D73" w:rsidRDefault="00D95D73" w:rsidP="00D95D73">
            <w:pPr>
              <w:keepNext/>
              <w:jc w:val="center"/>
            </w:pPr>
            <w:r>
              <w:rPr>
                <w:szCs w:val="22"/>
              </w:rPr>
              <w:t>0</w:t>
            </w:r>
          </w:p>
        </w:tc>
        <w:tc>
          <w:tcPr>
            <w:tcW w:w="631" w:type="pct"/>
            <w:tcBorders>
              <w:top w:val="nil"/>
              <w:left w:val="nil"/>
              <w:bottom w:val="nil"/>
              <w:right w:val="nil"/>
            </w:tcBorders>
            <w:shd w:val="clear" w:color="auto" w:fill="auto"/>
            <w:vAlign w:val="center"/>
          </w:tcPr>
          <w:p w:rsidR="00D95D73" w:rsidRDefault="00D95D73" w:rsidP="00D95D73">
            <w:pPr>
              <w:keepNext/>
              <w:jc w:val="center"/>
            </w:pPr>
            <w:r>
              <w:rPr>
                <w:szCs w:val="22"/>
              </w:rPr>
              <w:t>2</w:t>
            </w:r>
          </w:p>
        </w:tc>
        <w:tc>
          <w:tcPr>
            <w:tcW w:w="703" w:type="pct"/>
            <w:tcBorders>
              <w:top w:val="nil"/>
              <w:left w:val="nil"/>
              <w:bottom w:val="nil"/>
              <w:right w:val="nil"/>
            </w:tcBorders>
            <w:vAlign w:val="center"/>
          </w:tcPr>
          <w:p w:rsidR="00D95D73" w:rsidRPr="00DC37B2" w:rsidRDefault="00D95D73" w:rsidP="00D95D73">
            <w:pPr>
              <w:keepNext/>
              <w:jc w:val="center"/>
            </w:pPr>
            <w:r>
              <w:rPr>
                <w:szCs w:val="22"/>
              </w:rPr>
              <w:t>56</w:t>
            </w:r>
            <w:r w:rsidR="00763537">
              <w:rPr>
                <w:szCs w:val="22"/>
                <w:vertAlign w:val="superscript"/>
              </w:rPr>
              <w:t>c</w:t>
            </w:r>
          </w:p>
        </w:tc>
        <w:tc>
          <w:tcPr>
            <w:tcW w:w="703" w:type="pct"/>
            <w:tcBorders>
              <w:top w:val="nil"/>
              <w:left w:val="nil"/>
              <w:bottom w:val="nil"/>
              <w:right w:val="nil"/>
            </w:tcBorders>
          </w:tcPr>
          <w:p w:rsidR="00D95D73" w:rsidRPr="00C10C5F" w:rsidRDefault="00D95D73" w:rsidP="00D95D73">
            <w:pPr>
              <w:keepNext/>
              <w:jc w:val="center"/>
            </w:pPr>
            <w:r>
              <w:rPr>
                <w:szCs w:val="22"/>
              </w:rPr>
              <w:t>N/A</w:t>
            </w:r>
          </w:p>
        </w:tc>
      </w:tr>
      <w:tr w:rsidR="00D95D73" w:rsidRPr="000A0DCA" w:rsidTr="00D95D73">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2011/12</w:t>
            </w:r>
          </w:p>
        </w:tc>
        <w:tc>
          <w:tcPr>
            <w:tcW w:w="539" w:type="pct"/>
            <w:tcBorders>
              <w:top w:val="nil"/>
              <w:left w:val="nil"/>
              <w:bottom w:val="nil"/>
              <w:right w:val="nil"/>
            </w:tcBorders>
          </w:tcPr>
          <w:p w:rsidR="00D95D73" w:rsidRDefault="00D95D73" w:rsidP="00D95D73">
            <w:pPr>
              <w:keepNext/>
              <w:jc w:val="center"/>
            </w:pPr>
            <w:r>
              <w:rPr>
                <w:szCs w:val="22"/>
              </w:rPr>
              <w:t>N/A</w:t>
            </w:r>
          </w:p>
        </w:tc>
        <w:tc>
          <w:tcPr>
            <w:tcW w:w="631" w:type="pct"/>
            <w:tcBorders>
              <w:top w:val="nil"/>
              <w:left w:val="nil"/>
              <w:bottom w:val="nil"/>
              <w:right w:val="nil"/>
            </w:tcBorders>
          </w:tcPr>
          <w:p w:rsidR="00D95D7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95D73" w:rsidP="00D95D73">
            <w:pPr>
              <w:keepNext/>
              <w:jc w:val="center"/>
            </w:pPr>
            <w:r>
              <w:rPr>
                <w:szCs w:val="22"/>
              </w:rPr>
              <w:t>Closed</w:t>
            </w:r>
          </w:p>
        </w:tc>
        <w:tc>
          <w:tcPr>
            <w:tcW w:w="670" w:type="pct"/>
            <w:tcBorders>
              <w:top w:val="nil"/>
              <w:left w:val="nil"/>
              <w:bottom w:val="nil"/>
              <w:right w:val="nil"/>
            </w:tcBorders>
            <w:vAlign w:val="center"/>
          </w:tcPr>
          <w:p w:rsidR="00D95D73" w:rsidRDefault="00D95D73" w:rsidP="00D95D73">
            <w:pPr>
              <w:keepNext/>
              <w:jc w:val="center"/>
            </w:pPr>
            <w:r>
              <w:rPr>
                <w:szCs w:val="22"/>
              </w:rPr>
              <w:t>0</w:t>
            </w:r>
          </w:p>
        </w:tc>
        <w:tc>
          <w:tcPr>
            <w:tcW w:w="631" w:type="pct"/>
            <w:tcBorders>
              <w:top w:val="nil"/>
              <w:left w:val="nil"/>
              <w:bottom w:val="nil"/>
              <w:right w:val="nil"/>
            </w:tcBorders>
            <w:shd w:val="clear" w:color="auto" w:fill="auto"/>
            <w:vAlign w:val="center"/>
          </w:tcPr>
          <w:p w:rsidR="00D95D73" w:rsidRDefault="00D95D73" w:rsidP="00D95D73">
            <w:pPr>
              <w:keepNext/>
              <w:jc w:val="center"/>
            </w:pPr>
            <w:r>
              <w:rPr>
                <w:szCs w:val="22"/>
              </w:rPr>
              <w:t>1</w:t>
            </w:r>
          </w:p>
        </w:tc>
        <w:tc>
          <w:tcPr>
            <w:tcW w:w="703" w:type="pct"/>
            <w:tcBorders>
              <w:top w:val="nil"/>
              <w:left w:val="nil"/>
              <w:bottom w:val="nil"/>
              <w:right w:val="nil"/>
            </w:tcBorders>
            <w:vAlign w:val="center"/>
          </w:tcPr>
          <w:p w:rsidR="00D95D73" w:rsidRDefault="00CE2DA1" w:rsidP="00D95D73">
            <w:pPr>
              <w:keepNext/>
              <w:jc w:val="center"/>
            </w:pPr>
            <w:r>
              <w:rPr>
                <w:szCs w:val="22"/>
              </w:rPr>
              <w:t>56</w:t>
            </w:r>
            <w:r w:rsidR="00763537">
              <w:rPr>
                <w:szCs w:val="22"/>
                <w:vertAlign w:val="superscript"/>
              </w:rPr>
              <w:t>c</w:t>
            </w:r>
          </w:p>
        </w:tc>
        <w:tc>
          <w:tcPr>
            <w:tcW w:w="703" w:type="pct"/>
            <w:tcBorders>
              <w:top w:val="nil"/>
              <w:left w:val="nil"/>
              <w:bottom w:val="nil"/>
              <w:right w:val="nil"/>
            </w:tcBorders>
          </w:tcPr>
          <w:p w:rsidR="00D95D73" w:rsidRPr="00C10C5F" w:rsidRDefault="00D95D73" w:rsidP="00D95D73">
            <w:pPr>
              <w:keepNext/>
              <w:jc w:val="center"/>
              <w:rPr>
                <w:highlight w:val="yellow"/>
              </w:rPr>
            </w:pPr>
            <w:r>
              <w:rPr>
                <w:szCs w:val="22"/>
              </w:rPr>
              <w:t>12</w:t>
            </w:r>
          </w:p>
        </w:tc>
      </w:tr>
      <w:tr w:rsidR="00D95D73" w:rsidRPr="000A0DCA" w:rsidTr="00D95D73">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2012/13</w:t>
            </w:r>
          </w:p>
        </w:tc>
        <w:tc>
          <w:tcPr>
            <w:tcW w:w="539" w:type="pct"/>
            <w:tcBorders>
              <w:top w:val="nil"/>
              <w:left w:val="nil"/>
              <w:bottom w:val="nil"/>
              <w:right w:val="nil"/>
            </w:tcBorders>
          </w:tcPr>
          <w:p w:rsidR="00D95D73" w:rsidRDefault="00D95D73" w:rsidP="00D95D73">
            <w:pPr>
              <w:keepNext/>
              <w:jc w:val="center"/>
            </w:pPr>
            <w:r>
              <w:rPr>
                <w:szCs w:val="22"/>
              </w:rPr>
              <w:t>N/A</w:t>
            </w:r>
          </w:p>
        </w:tc>
        <w:tc>
          <w:tcPr>
            <w:tcW w:w="631" w:type="pct"/>
            <w:tcBorders>
              <w:top w:val="nil"/>
              <w:left w:val="nil"/>
              <w:bottom w:val="nil"/>
              <w:right w:val="nil"/>
            </w:tcBorders>
          </w:tcPr>
          <w:p w:rsidR="00D95D7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95D73" w:rsidP="00D95D73">
            <w:pPr>
              <w:keepNext/>
              <w:jc w:val="center"/>
            </w:pPr>
            <w:r>
              <w:t>Closed</w:t>
            </w:r>
          </w:p>
        </w:tc>
        <w:tc>
          <w:tcPr>
            <w:tcW w:w="670" w:type="pct"/>
            <w:tcBorders>
              <w:top w:val="nil"/>
              <w:left w:val="nil"/>
              <w:bottom w:val="nil"/>
              <w:right w:val="nil"/>
            </w:tcBorders>
            <w:vAlign w:val="center"/>
          </w:tcPr>
          <w:p w:rsidR="00D95D73" w:rsidRDefault="00D95D73" w:rsidP="00D95D73">
            <w:pPr>
              <w:keepNext/>
              <w:jc w:val="center"/>
            </w:pPr>
            <w:r>
              <w:rPr>
                <w:szCs w:val="22"/>
              </w:rPr>
              <w:t>0</w:t>
            </w:r>
          </w:p>
        </w:tc>
        <w:tc>
          <w:tcPr>
            <w:tcW w:w="631" w:type="pct"/>
            <w:tcBorders>
              <w:top w:val="nil"/>
              <w:left w:val="nil"/>
              <w:bottom w:val="nil"/>
              <w:right w:val="nil"/>
            </w:tcBorders>
            <w:shd w:val="clear" w:color="auto" w:fill="auto"/>
            <w:vAlign w:val="center"/>
          </w:tcPr>
          <w:p w:rsidR="00D95D73" w:rsidRDefault="00BD6A67" w:rsidP="00D95D73">
            <w:pPr>
              <w:keepNext/>
              <w:jc w:val="center"/>
            </w:pPr>
            <w:r>
              <w:rPr>
                <w:szCs w:val="22"/>
              </w:rPr>
              <w:t>&lt;1</w:t>
            </w:r>
          </w:p>
        </w:tc>
        <w:tc>
          <w:tcPr>
            <w:tcW w:w="703" w:type="pct"/>
            <w:tcBorders>
              <w:top w:val="nil"/>
              <w:left w:val="nil"/>
              <w:bottom w:val="nil"/>
              <w:right w:val="nil"/>
            </w:tcBorders>
            <w:vAlign w:val="center"/>
          </w:tcPr>
          <w:p w:rsidR="00D95D73" w:rsidRPr="00D15DB3" w:rsidRDefault="00CE2DA1" w:rsidP="00D95D73">
            <w:pPr>
              <w:keepNext/>
              <w:jc w:val="center"/>
              <w:rPr>
                <w:highlight w:val="yellow"/>
              </w:rPr>
            </w:pPr>
            <w:r>
              <w:rPr>
                <w:szCs w:val="22"/>
              </w:rPr>
              <w:t>56</w:t>
            </w:r>
            <w:r w:rsidR="00763537">
              <w:rPr>
                <w:szCs w:val="22"/>
                <w:vertAlign w:val="superscript"/>
              </w:rPr>
              <w:t>c</w:t>
            </w:r>
          </w:p>
        </w:tc>
        <w:tc>
          <w:tcPr>
            <w:tcW w:w="703" w:type="pct"/>
            <w:tcBorders>
              <w:top w:val="nil"/>
              <w:left w:val="nil"/>
              <w:bottom w:val="nil"/>
              <w:right w:val="nil"/>
            </w:tcBorders>
          </w:tcPr>
          <w:p w:rsidR="00D95D73" w:rsidRPr="00D15DB3" w:rsidRDefault="00D95D73" w:rsidP="00D95D73">
            <w:pPr>
              <w:keepNext/>
              <w:jc w:val="center"/>
              <w:rPr>
                <w:highlight w:val="yellow"/>
              </w:rPr>
            </w:pPr>
            <w:r>
              <w:rPr>
                <w:szCs w:val="22"/>
              </w:rPr>
              <w:t>34</w:t>
            </w:r>
          </w:p>
        </w:tc>
      </w:tr>
      <w:tr w:rsidR="00D95D73" w:rsidRPr="000A0DCA" w:rsidTr="00D746B4">
        <w:trPr>
          <w:trHeight w:val="291"/>
        </w:trPr>
        <w:tc>
          <w:tcPr>
            <w:tcW w:w="592" w:type="pct"/>
            <w:tcBorders>
              <w:top w:val="nil"/>
              <w:left w:val="nil"/>
              <w:bottom w:val="nil"/>
              <w:right w:val="nil"/>
            </w:tcBorders>
            <w:shd w:val="clear" w:color="auto" w:fill="auto"/>
            <w:vAlign w:val="center"/>
          </w:tcPr>
          <w:p w:rsidR="00D95D73" w:rsidRDefault="00D95D73" w:rsidP="00D95D73">
            <w:pPr>
              <w:keepNext/>
              <w:jc w:val="center"/>
            </w:pPr>
            <w:r>
              <w:rPr>
                <w:szCs w:val="22"/>
              </w:rPr>
              <w:t>2013/14</w:t>
            </w:r>
          </w:p>
        </w:tc>
        <w:tc>
          <w:tcPr>
            <w:tcW w:w="539" w:type="pct"/>
            <w:tcBorders>
              <w:top w:val="nil"/>
              <w:left w:val="nil"/>
              <w:bottom w:val="nil"/>
              <w:right w:val="nil"/>
            </w:tcBorders>
          </w:tcPr>
          <w:p w:rsidR="00D95D73" w:rsidRDefault="00D95D73" w:rsidP="00D95D73">
            <w:pPr>
              <w:keepNext/>
              <w:jc w:val="center"/>
            </w:pPr>
            <w:r>
              <w:rPr>
                <w:szCs w:val="22"/>
              </w:rPr>
              <w:t>N/A</w:t>
            </w:r>
          </w:p>
        </w:tc>
        <w:tc>
          <w:tcPr>
            <w:tcW w:w="631" w:type="pct"/>
            <w:tcBorders>
              <w:top w:val="nil"/>
              <w:left w:val="nil"/>
              <w:bottom w:val="nil"/>
              <w:right w:val="nil"/>
            </w:tcBorders>
          </w:tcPr>
          <w:p w:rsidR="00D95D73" w:rsidRDefault="00D95D73" w:rsidP="00D95D73">
            <w:pPr>
              <w:jc w:val="center"/>
            </w:pPr>
            <w:r>
              <w:rPr>
                <w:szCs w:val="22"/>
              </w:rPr>
              <w:t>N/A</w:t>
            </w:r>
          </w:p>
        </w:tc>
        <w:tc>
          <w:tcPr>
            <w:tcW w:w="530" w:type="pct"/>
            <w:tcBorders>
              <w:top w:val="nil"/>
              <w:left w:val="nil"/>
              <w:bottom w:val="nil"/>
              <w:right w:val="nil"/>
            </w:tcBorders>
            <w:shd w:val="clear" w:color="auto" w:fill="auto"/>
            <w:vAlign w:val="center"/>
          </w:tcPr>
          <w:p w:rsidR="00D95D73" w:rsidRDefault="00D746B4" w:rsidP="00D95D73">
            <w:pPr>
              <w:keepNext/>
              <w:jc w:val="center"/>
            </w:pPr>
            <w:r>
              <w:t>Closed</w:t>
            </w:r>
          </w:p>
        </w:tc>
        <w:tc>
          <w:tcPr>
            <w:tcW w:w="670" w:type="pct"/>
            <w:tcBorders>
              <w:top w:val="nil"/>
              <w:left w:val="nil"/>
              <w:bottom w:val="nil"/>
              <w:right w:val="nil"/>
            </w:tcBorders>
            <w:vAlign w:val="center"/>
          </w:tcPr>
          <w:p w:rsidR="00D95D73" w:rsidRDefault="00D746B4" w:rsidP="00D95D73">
            <w:pPr>
              <w:keepNext/>
              <w:jc w:val="center"/>
            </w:pPr>
            <w:r>
              <w:t>0</w:t>
            </w:r>
          </w:p>
        </w:tc>
        <w:tc>
          <w:tcPr>
            <w:tcW w:w="631" w:type="pct"/>
            <w:tcBorders>
              <w:top w:val="nil"/>
              <w:left w:val="nil"/>
              <w:bottom w:val="nil"/>
              <w:right w:val="nil"/>
            </w:tcBorders>
            <w:shd w:val="clear" w:color="auto" w:fill="auto"/>
            <w:vAlign w:val="center"/>
          </w:tcPr>
          <w:p w:rsidR="00D95D73" w:rsidRDefault="00D95D73" w:rsidP="00D95D73">
            <w:pPr>
              <w:keepNext/>
              <w:jc w:val="center"/>
            </w:pPr>
          </w:p>
        </w:tc>
        <w:tc>
          <w:tcPr>
            <w:tcW w:w="703" w:type="pct"/>
            <w:tcBorders>
              <w:top w:val="nil"/>
              <w:left w:val="nil"/>
              <w:bottom w:val="nil"/>
              <w:right w:val="nil"/>
            </w:tcBorders>
            <w:vAlign w:val="center"/>
          </w:tcPr>
          <w:p w:rsidR="00D95D73" w:rsidRPr="00FA0A84" w:rsidRDefault="00CE2DA1" w:rsidP="00D95D73">
            <w:pPr>
              <w:keepNext/>
              <w:jc w:val="center"/>
            </w:pPr>
            <w:r>
              <w:rPr>
                <w:szCs w:val="22"/>
              </w:rPr>
              <w:t>56</w:t>
            </w:r>
            <w:r w:rsidR="00763537">
              <w:rPr>
                <w:szCs w:val="22"/>
                <w:vertAlign w:val="superscript"/>
              </w:rPr>
              <w:t>c</w:t>
            </w:r>
          </w:p>
        </w:tc>
        <w:tc>
          <w:tcPr>
            <w:tcW w:w="703" w:type="pct"/>
            <w:tcBorders>
              <w:top w:val="nil"/>
              <w:left w:val="nil"/>
              <w:bottom w:val="nil"/>
              <w:right w:val="nil"/>
            </w:tcBorders>
          </w:tcPr>
          <w:p w:rsidR="00D95D73" w:rsidRDefault="00D95D73" w:rsidP="00D95D73">
            <w:pPr>
              <w:keepNext/>
              <w:jc w:val="center"/>
            </w:pPr>
            <w:r>
              <w:rPr>
                <w:szCs w:val="22"/>
              </w:rPr>
              <w:t>34</w:t>
            </w:r>
          </w:p>
        </w:tc>
      </w:tr>
      <w:tr w:rsidR="00D746B4" w:rsidRPr="000A0DCA" w:rsidTr="00D95D73">
        <w:trPr>
          <w:trHeight w:val="291"/>
        </w:trPr>
        <w:tc>
          <w:tcPr>
            <w:tcW w:w="592" w:type="pct"/>
            <w:tcBorders>
              <w:top w:val="nil"/>
              <w:left w:val="nil"/>
              <w:bottom w:val="single" w:sz="12" w:space="0" w:color="auto"/>
              <w:right w:val="nil"/>
            </w:tcBorders>
            <w:shd w:val="clear" w:color="auto" w:fill="auto"/>
            <w:vAlign w:val="center"/>
          </w:tcPr>
          <w:p w:rsidR="00D746B4" w:rsidRDefault="00D746B4" w:rsidP="00D95D73">
            <w:pPr>
              <w:keepNext/>
              <w:jc w:val="center"/>
              <w:rPr>
                <w:szCs w:val="22"/>
              </w:rPr>
            </w:pPr>
            <w:r>
              <w:rPr>
                <w:szCs w:val="22"/>
              </w:rPr>
              <w:t>2014/15</w:t>
            </w:r>
          </w:p>
        </w:tc>
        <w:tc>
          <w:tcPr>
            <w:tcW w:w="539" w:type="pct"/>
            <w:tcBorders>
              <w:top w:val="nil"/>
              <w:left w:val="nil"/>
              <w:bottom w:val="single" w:sz="12" w:space="0" w:color="auto"/>
              <w:right w:val="nil"/>
            </w:tcBorders>
          </w:tcPr>
          <w:p w:rsidR="00D746B4" w:rsidRDefault="00D746B4" w:rsidP="00D95D73">
            <w:pPr>
              <w:keepNext/>
              <w:jc w:val="center"/>
              <w:rPr>
                <w:szCs w:val="22"/>
              </w:rPr>
            </w:pPr>
            <w:r>
              <w:rPr>
                <w:szCs w:val="22"/>
              </w:rPr>
              <w:t>N/A</w:t>
            </w:r>
          </w:p>
        </w:tc>
        <w:tc>
          <w:tcPr>
            <w:tcW w:w="631" w:type="pct"/>
            <w:tcBorders>
              <w:top w:val="nil"/>
              <w:left w:val="nil"/>
              <w:bottom w:val="single" w:sz="12" w:space="0" w:color="auto"/>
              <w:right w:val="nil"/>
            </w:tcBorders>
          </w:tcPr>
          <w:p w:rsidR="00D746B4" w:rsidRDefault="00D746B4" w:rsidP="00D95D73">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D746B4" w:rsidRDefault="00D746B4" w:rsidP="00D95D73">
            <w:pPr>
              <w:keepNext/>
              <w:jc w:val="center"/>
            </w:pPr>
          </w:p>
        </w:tc>
        <w:tc>
          <w:tcPr>
            <w:tcW w:w="670" w:type="pct"/>
            <w:tcBorders>
              <w:top w:val="nil"/>
              <w:left w:val="nil"/>
              <w:bottom w:val="single" w:sz="12" w:space="0" w:color="auto"/>
              <w:right w:val="nil"/>
            </w:tcBorders>
            <w:vAlign w:val="center"/>
          </w:tcPr>
          <w:p w:rsidR="00D746B4" w:rsidRDefault="00D746B4" w:rsidP="00D95D73">
            <w:pPr>
              <w:keepNext/>
              <w:jc w:val="center"/>
            </w:pPr>
          </w:p>
        </w:tc>
        <w:tc>
          <w:tcPr>
            <w:tcW w:w="631" w:type="pct"/>
            <w:tcBorders>
              <w:top w:val="nil"/>
              <w:left w:val="nil"/>
              <w:bottom w:val="single" w:sz="12" w:space="0" w:color="auto"/>
              <w:right w:val="nil"/>
            </w:tcBorders>
            <w:shd w:val="clear" w:color="auto" w:fill="auto"/>
            <w:vAlign w:val="center"/>
          </w:tcPr>
          <w:p w:rsidR="00D746B4" w:rsidRDefault="00D746B4" w:rsidP="00D95D73">
            <w:pPr>
              <w:keepNext/>
              <w:jc w:val="center"/>
            </w:pPr>
          </w:p>
        </w:tc>
        <w:tc>
          <w:tcPr>
            <w:tcW w:w="703" w:type="pct"/>
            <w:tcBorders>
              <w:top w:val="nil"/>
              <w:left w:val="nil"/>
              <w:bottom w:val="single" w:sz="12" w:space="0" w:color="auto"/>
              <w:right w:val="nil"/>
            </w:tcBorders>
            <w:vAlign w:val="center"/>
          </w:tcPr>
          <w:p w:rsidR="00D746B4" w:rsidRPr="00FA0A84" w:rsidRDefault="00CE2DA1" w:rsidP="00D95D73">
            <w:pPr>
              <w:keepNext/>
              <w:jc w:val="center"/>
              <w:rPr>
                <w:szCs w:val="22"/>
              </w:rPr>
            </w:pPr>
            <w:r>
              <w:rPr>
                <w:szCs w:val="22"/>
              </w:rPr>
              <w:t>56</w:t>
            </w:r>
          </w:p>
        </w:tc>
        <w:tc>
          <w:tcPr>
            <w:tcW w:w="703" w:type="pct"/>
            <w:tcBorders>
              <w:top w:val="nil"/>
              <w:left w:val="nil"/>
              <w:bottom w:val="single" w:sz="12" w:space="0" w:color="auto"/>
              <w:right w:val="nil"/>
            </w:tcBorders>
          </w:tcPr>
          <w:p w:rsidR="00D746B4" w:rsidRDefault="00D746B4" w:rsidP="00D95D73">
            <w:pPr>
              <w:keepNext/>
              <w:jc w:val="center"/>
              <w:rPr>
                <w:szCs w:val="22"/>
              </w:rPr>
            </w:pPr>
            <w:r>
              <w:rPr>
                <w:szCs w:val="22"/>
              </w:rPr>
              <w:t>34</w:t>
            </w:r>
          </w:p>
        </w:tc>
      </w:tr>
    </w:tbl>
    <w:p w:rsidR="00D95D73" w:rsidRDefault="00D95D73" w:rsidP="00D95D73">
      <w:pPr>
        <w:numPr>
          <w:ilvl w:val="0"/>
          <w:numId w:val="33"/>
        </w:numPr>
      </w:pPr>
      <w:r>
        <w:t>t.</w:t>
      </w:r>
    </w:p>
    <w:p w:rsidR="00D95D73" w:rsidRDefault="00D95D73" w:rsidP="00D95D73">
      <w:pPr>
        <w:numPr>
          <w:ilvl w:val="0"/>
          <w:numId w:val="33"/>
        </w:numPr>
      </w:pPr>
      <w:r>
        <w:t>Includes bycatch mortality of discarded bycatch.</w:t>
      </w:r>
    </w:p>
    <w:p w:rsidR="00CE2DA1" w:rsidRDefault="00CE2DA1" w:rsidP="00D95D73">
      <w:pPr>
        <w:numPr>
          <w:ilvl w:val="0"/>
          <w:numId w:val="33"/>
        </w:numPr>
      </w:pPr>
      <w:r>
        <w:t>The text in the June 2013 Draft SSC Report gives that value as “54 t” rather than “56 t”; the author guesses that the difference is due to the SSC making their lb-to-t conversion on the rounded value of the OFL</w:t>
      </w:r>
      <w:r w:rsidR="007650EF">
        <w:t>, 0.12-million lb,</w:t>
      </w:r>
      <w:r>
        <w:t xml:space="preserve"> rather than on </w:t>
      </w:r>
      <w:r w:rsidR="003D5C02">
        <w:t xml:space="preserve">the computed value of the OFL, </w:t>
      </w:r>
      <w:r>
        <w:t>123,867</w:t>
      </w:r>
      <w:r>
        <w:rPr>
          <w:color w:val="000000"/>
        </w:rPr>
        <w:t xml:space="preserve"> lb</w:t>
      </w:r>
      <w:r>
        <w:t>.</w:t>
      </w:r>
    </w:p>
    <w:p w:rsidR="00D900B2" w:rsidRDefault="00D900B2" w:rsidP="0060415F">
      <w:pPr>
        <w:jc w:val="both"/>
      </w:pPr>
    </w:p>
    <w:p w:rsidR="00D900B2" w:rsidRDefault="00D900B2" w:rsidP="0060415F">
      <w:pPr>
        <w:jc w:val="both"/>
      </w:pPr>
    </w:p>
    <w:p w:rsidR="000314A8" w:rsidRPr="00F02729" w:rsidRDefault="007B5B81" w:rsidP="007B5B81">
      <w:pPr>
        <w:numPr>
          <w:ilvl w:val="0"/>
          <w:numId w:val="4"/>
        </w:numPr>
        <w:jc w:val="both"/>
        <w:rPr>
          <w:b/>
        </w:rPr>
      </w:pPr>
      <w:r w:rsidRPr="00F02729">
        <w:rPr>
          <w:b/>
          <w:u w:val="single"/>
        </w:rPr>
        <w:t>Basis for the OFL</w:t>
      </w:r>
      <w:r w:rsidR="00877B01">
        <w:rPr>
          <w:b/>
          <w:u w:val="single"/>
        </w:rPr>
        <w:t xml:space="preserve"> and ABC</w:t>
      </w:r>
      <w:r w:rsidRPr="00F02729">
        <w:rPr>
          <w:b/>
        </w:rPr>
        <w:t>:</w:t>
      </w:r>
      <w:r w:rsidR="00877B01">
        <w:t xml:space="preserve">  See table, below; values for 201</w:t>
      </w:r>
      <w:r w:rsidR="00816C16">
        <w:t>4</w:t>
      </w:r>
      <w:r w:rsidR="00877B01">
        <w:t>/1</w:t>
      </w:r>
      <w:r w:rsidR="00816C16">
        <w:t>5</w:t>
      </w:r>
      <w:r w:rsidR="00877B01">
        <w:t xml:space="preserve"> </w:t>
      </w:r>
      <w:r w:rsidR="00D8516F">
        <w:t xml:space="preserve">are the </w:t>
      </w:r>
      <w:r w:rsidR="00816C16">
        <w:t xml:space="preserve">author’s </w:t>
      </w:r>
      <w:r w:rsidR="00D8516F">
        <w:t xml:space="preserve">recommended </w:t>
      </w:r>
      <w:r w:rsidR="00E4271F">
        <w:t>values</w:t>
      </w:r>
      <w:r w:rsidR="00D8516F">
        <w:t>.</w:t>
      </w:r>
    </w:p>
    <w:p w:rsidR="007B5B81" w:rsidRDefault="007B5B81" w:rsidP="000314A8">
      <w:pPr>
        <w:jc w:val="both"/>
      </w:pPr>
      <w:r w:rsidRPr="00AB12B9">
        <w:t xml:space="preserve"> </w:t>
      </w:r>
    </w:p>
    <w:tbl>
      <w:tblPr>
        <w:tblW w:w="0" w:type="auto"/>
        <w:tblInd w:w="720" w:type="dxa"/>
        <w:tblLayout w:type="fixed"/>
        <w:tblLook w:val="0000" w:firstRow="0" w:lastRow="0" w:firstColumn="0" w:lastColumn="0" w:noHBand="0" w:noVBand="0"/>
      </w:tblPr>
      <w:tblGrid>
        <w:gridCol w:w="1013"/>
        <w:gridCol w:w="1016"/>
        <w:gridCol w:w="2880"/>
        <w:gridCol w:w="1460"/>
        <w:gridCol w:w="1460"/>
      </w:tblGrid>
      <w:tr w:rsidR="00877B01" w:rsidRPr="000A0DCA" w:rsidTr="00877B01">
        <w:trPr>
          <w:trHeight w:val="437"/>
        </w:trPr>
        <w:tc>
          <w:tcPr>
            <w:tcW w:w="1013" w:type="dxa"/>
            <w:tcBorders>
              <w:top w:val="single" w:sz="12" w:space="0" w:color="auto"/>
              <w:left w:val="nil"/>
              <w:bottom w:val="single" w:sz="12" w:space="0" w:color="auto"/>
              <w:right w:val="nil"/>
            </w:tcBorders>
            <w:shd w:val="clear" w:color="auto" w:fill="auto"/>
            <w:vAlign w:val="center"/>
          </w:tcPr>
          <w:p w:rsidR="00877B01" w:rsidRPr="000A0DCA" w:rsidRDefault="00877B01" w:rsidP="00877B01">
            <w:pPr>
              <w:keepNext/>
              <w:jc w:val="center"/>
              <w:rPr>
                <w:b/>
                <w:bCs/>
                <w:szCs w:val="22"/>
              </w:rPr>
            </w:pPr>
            <w:r w:rsidRPr="000A0DCA">
              <w:rPr>
                <w:b/>
                <w:bCs/>
                <w:szCs w:val="22"/>
              </w:rPr>
              <w:lastRenderedPageBreak/>
              <w:t>Year</w:t>
            </w:r>
          </w:p>
        </w:tc>
        <w:tc>
          <w:tcPr>
            <w:tcW w:w="1016" w:type="dxa"/>
            <w:tcBorders>
              <w:top w:val="single" w:sz="12" w:space="0" w:color="auto"/>
              <w:left w:val="nil"/>
              <w:bottom w:val="single" w:sz="12" w:space="0" w:color="auto"/>
              <w:right w:val="nil"/>
            </w:tcBorders>
            <w:shd w:val="clear" w:color="auto" w:fill="auto"/>
            <w:vAlign w:val="center"/>
          </w:tcPr>
          <w:p w:rsidR="00877B01" w:rsidRPr="000A0DCA" w:rsidRDefault="00877B01" w:rsidP="00877B01">
            <w:pPr>
              <w:keepNext/>
              <w:jc w:val="center"/>
              <w:rPr>
                <w:b/>
                <w:bCs/>
                <w:szCs w:val="22"/>
              </w:rPr>
            </w:pPr>
            <w:r>
              <w:rPr>
                <w:b/>
                <w:bCs/>
                <w:szCs w:val="22"/>
              </w:rPr>
              <w:t>Tier</w:t>
            </w:r>
          </w:p>
        </w:tc>
        <w:tc>
          <w:tcPr>
            <w:tcW w:w="2880" w:type="dxa"/>
            <w:tcBorders>
              <w:top w:val="single" w:sz="12" w:space="0" w:color="auto"/>
              <w:left w:val="nil"/>
              <w:bottom w:val="single" w:sz="12" w:space="0" w:color="auto"/>
              <w:right w:val="nil"/>
            </w:tcBorders>
            <w:shd w:val="clear" w:color="auto" w:fill="auto"/>
            <w:vAlign w:val="center"/>
          </w:tcPr>
          <w:p w:rsidR="00877B01" w:rsidRDefault="00877B01" w:rsidP="00877B01">
            <w:pPr>
              <w:keepNext/>
              <w:jc w:val="center"/>
              <w:rPr>
                <w:b/>
                <w:bCs/>
                <w:szCs w:val="22"/>
              </w:rPr>
            </w:pPr>
            <w:r>
              <w:rPr>
                <w:b/>
                <w:bCs/>
                <w:szCs w:val="22"/>
              </w:rPr>
              <w:t>Years to define</w:t>
            </w:r>
          </w:p>
          <w:p w:rsidR="00877B01" w:rsidRPr="000A0DCA" w:rsidRDefault="00877B01" w:rsidP="00877B01">
            <w:pPr>
              <w:keepNext/>
              <w:jc w:val="center"/>
              <w:rPr>
                <w:b/>
                <w:bCs/>
                <w:szCs w:val="22"/>
              </w:rPr>
            </w:pPr>
            <w:r>
              <w:rPr>
                <w:b/>
                <w:bCs/>
                <w:szCs w:val="22"/>
              </w:rPr>
              <w:t>Average catch (OFL)</w:t>
            </w:r>
          </w:p>
        </w:tc>
        <w:tc>
          <w:tcPr>
            <w:tcW w:w="1460" w:type="dxa"/>
            <w:tcBorders>
              <w:top w:val="single" w:sz="12" w:space="0" w:color="auto"/>
              <w:left w:val="nil"/>
              <w:bottom w:val="single" w:sz="12" w:space="0" w:color="auto"/>
              <w:right w:val="nil"/>
            </w:tcBorders>
            <w:vAlign w:val="center"/>
          </w:tcPr>
          <w:p w:rsidR="00877B01" w:rsidRPr="00C6197C" w:rsidRDefault="00877B01" w:rsidP="00877B01">
            <w:pPr>
              <w:keepNext/>
              <w:jc w:val="center"/>
              <w:rPr>
                <w:b/>
                <w:bCs/>
                <w:szCs w:val="22"/>
              </w:rPr>
            </w:pPr>
            <w:r w:rsidRPr="00C6197C">
              <w:rPr>
                <w:b/>
                <w:bCs/>
                <w:szCs w:val="22"/>
              </w:rPr>
              <w:t>Natural</w:t>
            </w:r>
          </w:p>
          <w:p w:rsidR="00877B01" w:rsidRPr="00C6197C" w:rsidRDefault="00877B01" w:rsidP="00877B01">
            <w:pPr>
              <w:keepNext/>
              <w:jc w:val="center"/>
              <w:rPr>
                <w:b/>
                <w:bCs/>
                <w:szCs w:val="22"/>
              </w:rPr>
            </w:pPr>
            <w:r w:rsidRPr="00C6197C">
              <w:rPr>
                <w:b/>
                <w:bCs/>
                <w:szCs w:val="22"/>
              </w:rPr>
              <w:t>Mortality</w:t>
            </w:r>
          </w:p>
        </w:tc>
        <w:tc>
          <w:tcPr>
            <w:tcW w:w="1460" w:type="dxa"/>
            <w:tcBorders>
              <w:top w:val="single" w:sz="12" w:space="0" w:color="auto"/>
              <w:left w:val="nil"/>
              <w:bottom w:val="single" w:sz="12" w:space="0" w:color="auto"/>
              <w:right w:val="nil"/>
            </w:tcBorders>
            <w:vAlign w:val="center"/>
          </w:tcPr>
          <w:p w:rsidR="00877B01" w:rsidRPr="00C6197C" w:rsidRDefault="00877B01" w:rsidP="00877B01">
            <w:pPr>
              <w:keepNext/>
              <w:jc w:val="center"/>
              <w:rPr>
                <w:b/>
                <w:bCs/>
                <w:szCs w:val="22"/>
              </w:rPr>
            </w:pPr>
            <w:r>
              <w:rPr>
                <w:b/>
                <w:bCs/>
                <w:szCs w:val="22"/>
              </w:rPr>
              <w:t>Buffer</w:t>
            </w:r>
          </w:p>
        </w:tc>
      </w:tr>
      <w:tr w:rsidR="00877B01" w:rsidRPr="000A0DCA" w:rsidTr="00877B01">
        <w:trPr>
          <w:trHeight w:val="291"/>
        </w:trPr>
        <w:tc>
          <w:tcPr>
            <w:tcW w:w="1013"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2010/11</w:t>
            </w:r>
          </w:p>
        </w:tc>
        <w:tc>
          <w:tcPr>
            <w:tcW w:w="1016"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5</w:t>
            </w:r>
          </w:p>
        </w:tc>
        <w:tc>
          <w:tcPr>
            <w:tcW w:w="2880" w:type="dxa"/>
            <w:tcBorders>
              <w:top w:val="nil"/>
              <w:left w:val="nil"/>
              <w:bottom w:val="nil"/>
              <w:right w:val="nil"/>
            </w:tcBorders>
            <w:vAlign w:val="center"/>
          </w:tcPr>
          <w:p w:rsidR="00877B01" w:rsidRDefault="00877B01" w:rsidP="001E53CB">
            <w:pPr>
              <w:keepNext/>
              <w:jc w:val="center"/>
              <w:rPr>
                <w:szCs w:val="22"/>
              </w:rPr>
            </w:pPr>
            <w:r>
              <w:rPr>
                <w:szCs w:val="22"/>
              </w:rPr>
              <w:t>1995/96-2007/08</w:t>
            </w:r>
            <w:r w:rsidR="001E53CB">
              <w:rPr>
                <w:szCs w:val="22"/>
                <w:vertAlign w:val="superscript"/>
              </w:rPr>
              <w:t>a</w:t>
            </w:r>
          </w:p>
        </w:tc>
        <w:tc>
          <w:tcPr>
            <w:tcW w:w="1460" w:type="dxa"/>
            <w:tcBorders>
              <w:top w:val="nil"/>
              <w:left w:val="nil"/>
              <w:bottom w:val="nil"/>
              <w:right w:val="nil"/>
            </w:tcBorders>
            <w:shd w:val="clear" w:color="auto" w:fill="auto"/>
            <w:vAlign w:val="center"/>
          </w:tcPr>
          <w:p w:rsidR="00877B01" w:rsidRPr="00C6197C" w:rsidRDefault="00877B01" w:rsidP="00B601A8">
            <w:pPr>
              <w:keepNext/>
              <w:jc w:val="center"/>
              <w:rPr>
                <w:szCs w:val="22"/>
              </w:rPr>
            </w:pPr>
            <w:r w:rsidRPr="00C6197C">
              <w:rPr>
                <w:szCs w:val="22"/>
              </w:rPr>
              <w:t>0.18</w:t>
            </w:r>
            <w:r w:rsidRPr="00C6197C">
              <w:rPr>
                <w:szCs w:val="22"/>
                <w:vertAlign w:val="superscript"/>
              </w:rPr>
              <w:t>b</w:t>
            </w:r>
          </w:p>
        </w:tc>
        <w:tc>
          <w:tcPr>
            <w:tcW w:w="1460" w:type="dxa"/>
            <w:tcBorders>
              <w:top w:val="nil"/>
              <w:left w:val="nil"/>
              <w:bottom w:val="nil"/>
              <w:right w:val="nil"/>
            </w:tcBorders>
          </w:tcPr>
          <w:p w:rsidR="00877B01" w:rsidRPr="00C6197C" w:rsidRDefault="00877B01" w:rsidP="00B601A8">
            <w:pPr>
              <w:keepNext/>
              <w:jc w:val="center"/>
              <w:rPr>
                <w:szCs w:val="22"/>
              </w:rPr>
            </w:pPr>
            <w:r>
              <w:rPr>
                <w:szCs w:val="22"/>
              </w:rPr>
              <w:t>N/A</w:t>
            </w:r>
          </w:p>
        </w:tc>
      </w:tr>
      <w:tr w:rsidR="00877B01" w:rsidRPr="000A0DCA" w:rsidTr="00EF5DC7">
        <w:trPr>
          <w:trHeight w:val="291"/>
        </w:trPr>
        <w:tc>
          <w:tcPr>
            <w:tcW w:w="1013"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2011/12</w:t>
            </w:r>
          </w:p>
        </w:tc>
        <w:tc>
          <w:tcPr>
            <w:tcW w:w="1016" w:type="dxa"/>
            <w:tcBorders>
              <w:top w:val="nil"/>
              <w:left w:val="nil"/>
              <w:bottom w:val="nil"/>
              <w:right w:val="nil"/>
            </w:tcBorders>
            <w:shd w:val="clear" w:color="auto" w:fill="auto"/>
            <w:vAlign w:val="center"/>
          </w:tcPr>
          <w:p w:rsidR="00877B01" w:rsidRDefault="00877B01" w:rsidP="00B601A8">
            <w:pPr>
              <w:keepNext/>
              <w:jc w:val="center"/>
              <w:rPr>
                <w:szCs w:val="22"/>
              </w:rPr>
            </w:pPr>
            <w:r>
              <w:rPr>
                <w:szCs w:val="22"/>
              </w:rPr>
              <w:t>5</w:t>
            </w:r>
          </w:p>
        </w:tc>
        <w:tc>
          <w:tcPr>
            <w:tcW w:w="2880" w:type="dxa"/>
            <w:tcBorders>
              <w:top w:val="nil"/>
              <w:left w:val="nil"/>
              <w:bottom w:val="nil"/>
              <w:right w:val="nil"/>
            </w:tcBorders>
            <w:vAlign w:val="center"/>
          </w:tcPr>
          <w:p w:rsidR="00877B01" w:rsidRPr="00877B01" w:rsidRDefault="001E53CB" w:rsidP="00877B01">
            <w:pPr>
              <w:keepNext/>
              <w:jc w:val="center"/>
              <w:rPr>
                <w:szCs w:val="22"/>
                <w:vertAlign w:val="superscript"/>
              </w:rPr>
            </w:pPr>
            <w:r>
              <w:rPr>
                <w:szCs w:val="22"/>
              </w:rPr>
              <w:t>1995/96-2007/08</w:t>
            </w:r>
            <w:r>
              <w:rPr>
                <w:szCs w:val="22"/>
                <w:vertAlign w:val="superscript"/>
              </w:rPr>
              <w:t>a</w:t>
            </w:r>
          </w:p>
        </w:tc>
        <w:tc>
          <w:tcPr>
            <w:tcW w:w="1460" w:type="dxa"/>
            <w:tcBorders>
              <w:top w:val="nil"/>
              <w:left w:val="nil"/>
              <w:bottom w:val="nil"/>
              <w:right w:val="nil"/>
            </w:tcBorders>
            <w:shd w:val="clear" w:color="auto" w:fill="auto"/>
            <w:vAlign w:val="center"/>
          </w:tcPr>
          <w:p w:rsidR="00877B01" w:rsidRPr="00877B01" w:rsidRDefault="00877B01" w:rsidP="00B601A8">
            <w:pPr>
              <w:keepNext/>
              <w:jc w:val="center"/>
              <w:rPr>
                <w:szCs w:val="22"/>
                <w:vertAlign w:val="superscript"/>
              </w:rPr>
            </w:pPr>
            <w:r>
              <w:rPr>
                <w:szCs w:val="22"/>
              </w:rPr>
              <w:t>0.18</w:t>
            </w:r>
            <w:r>
              <w:rPr>
                <w:szCs w:val="22"/>
                <w:vertAlign w:val="superscript"/>
              </w:rPr>
              <w:t>b</w:t>
            </w:r>
          </w:p>
        </w:tc>
        <w:tc>
          <w:tcPr>
            <w:tcW w:w="1460" w:type="dxa"/>
            <w:tcBorders>
              <w:top w:val="nil"/>
              <w:left w:val="nil"/>
              <w:bottom w:val="nil"/>
              <w:right w:val="nil"/>
            </w:tcBorders>
          </w:tcPr>
          <w:p w:rsidR="00877B01" w:rsidRDefault="005277A0" w:rsidP="00B601A8">
            <w:pPr>
              <w:keepNext/>
              <w:jc w:val="center"/>
              <w:rPr>
                <w:szCs w:val="22"/>
              </w:rPr>
            </w:pPr>
            <w:r>
              <w:rPr>
                <w:szCs w:val="22"/>
              </w:rPr>
              <w:t>75</w:t>
            </w:r>
            <w:r w:rsidR="00877B01">
              <w:rPr>
                <w:szCs w:val="22"/>
              </w:rPr>
              <w:t>%</w:t>
            </w:r>
          </w:p>
        </w:tc>
      </w:tr>
      <w:tr w:rsidR="00EF5DC7" w:rsidRPr="000A0DCA" w:rsidTr="00EF0EB5">
        <w:trPr>
          <w:trHeight w:val="291"/>
        </w:trPr>
        <w:tc>
          <w:tcPr>
            <w:tcW w:w="1013" w:type="dxa"/>
            <w:tcBorders>
              <w:top w:val="nil"/>
              <w:left w:val="nil"/>
              <w:bottom w:val="nil"/>
              <w:right w:val="nil"/>
            </w:tcBorders>
            <w:shd w:val="clear" w:color="auto" w:fill="auto"/>
            <w:vAlign w:val="center"/>
          </w:tcPr>
          <w:p w:rsidR="00EF5DC7" w:rsidRDefault="00EF5DC7" w:rsidP="00B601A8">
            <w:pPr>
              <w:keepNext/>
              <w:jc w:val="center"/>
              <w:rPr>
                <w:szCs w:val="22"/>
              </w:rPr>
            </w:pPr>
            <w:r>
              <w:rPr>
                <w:szCs w:val="22"/>
              </w:rPr>
              <w:t>2012/13</w:t>
            </w:r>
          </w:p>
        </w:tc>
        <w:tc>
          <w:tcPr>
            <w:tcW w:w="1016" w:type="dxa"/>
            <w:tcBorders>
              <w:top w:val="nil"/>
              <w:left w:val="nil"/>
              <w:bottom w:val="nil"/>
              <w:right w:val="nil"/>
            </w:tcBorders>
            <w:shd w:val="clear" w:color="auto" w:fill="auto"/>
            <w:vAlign w:val="center"/>
          </w:tcPr>
          <w:p w:rsidR="00EF5DC7" w:rsidRDefault="00EF5DC7" w:rsidP="00B601A8">
            <w:pPr>
              <w:keepNext/>
              <w:jc w:val="center"/>
              <w:rPr>
                <w:szCs w:val="22"/>
              </w:rPr>
            </w:pPr>
            <w:r>
              <w:rPr>
                <w:szCs w:val="22"/>
              </w:rPr>
              <w:t>5</w:t>
            </w:r>
          </w:p>
        </w:tc>
        <w:tc>
          <w:tcPr>
            <w:tcW w:w="2880" w:type="dxa"/>
            <w:tcBorders>
              <w:top w:val="nil"/>
              <w:left w:val="nil"/>
              <w:bottom w:val="nil"/>
              <w:right w:val="nil"/>
            </w:tcBorders>
            <w:vAlign w:val="center"/>
          </w:tcPr>
          <w:p w:rsidR="00EF5DC7" w:rsidRDefault="001E53CB" w:rsidP="00877B01">
            <w:pPr>
              <w:keepNext/>
              <w:jc w:val="center"/>
              <w:rPr>
                <w:szCs w:val="22"/>
              </w:rPr>
            </w:pPr>
            <w:r>
              <w:rPr>
                <w:szCs w:val="22"/>
              </w:rPr>
              <w:t>1995/96-2007/08</w:t>
            </w:r>
            <w:r>
              <w:rPr>
                <w:szCs w:val="22"/>
                <w:vertAlign w:val="superscript"/>
              </w:rPr>
              <w:t>a</w:t>
            </w:r>
          </w:p>
        </w:tc>
        <w:tc>
          <w:tcPr>
            <w:tcW w:w="1460" w:type="dxa"/>
            <w:tcBorders>
              <w:top w:val="nil"/>
              <w:left w:val="nil"/>
              <w:bottom w:val="nil"/>
              <w:right w:val="nil"/>
            </w:tcBorders>
            <w:shd w:val="clear" w:color="auto" w:fill="auto"/>
            <w:vAlign w:val="center"/>
          </w:tcPr>
          <w:p w:rsidR="00EF5DC7" w:rsidRDefault="00EF5DC7" w:rsidP="00B601A8">
            <w:pPr>
              <w:keepNext/>
              <w:jc w:val="center"/>
              <w:rPr>
                <w:szCs w:val="22"/>
              </w:rPr>
            </w:pPr>
            <w:r>
              <w:rPr>
                <w:szCs w:val="22"/>
              </w:rPr>
              <w:t>0.18</w:t>
            </w:r>
            <w:r>
              <w:rPr>
                <w:szCs w:val="22"/>
                <w:vertAlign w:val="superscript"/>
              </w:rPr>
              <w:t>b</w:t>
            </w:r>
          </w:p>
        </w:tc>
        <w:tc>
          <w:tcPr>
            <w:tcW w:w="1460" w:type="dxa"/>
            <w:tcBorders>
              <w:top w:val="nil"/>
              <w:left w:val="nil"/>
              <w:bottom w:val="nil"/>
              <w:right w:val="nil"/>
            </w:tcBorders>
          </w:tcPr>
          <w:p w:rsidR="00EF5DC7" w:rsidRDefault="00503F96" w:rsidP="00EF0EB5">
            <w:pPr>
              <w:keepNext/>
              <w:jc w:val="center"/>
              <w:rPr>
                <w:szCs w:val="22"/>
              </w:rPr>
            </w:pPr>
            <w:r>
              <w:rPr>
                <w:szCs w:val="22"/>
              </w:rPr>
              <w:t>40</w:t>
            </w:r>
            <w:r w:rsidR="00EF5DC7">
              <w:rPr>
                <w:szCs w:val="22"/>
              </w:rPr>
              <w:t>%</w:t>
            </w:r>
          </w:p>
        </w:tc>
      </w:tr>
      <w:tr w:rsidR="00EF0EB5" w:rsidRPr="000A0DCA" w:rsidTr="008C2431">
        <w:trPr>
          <w:trHeight w:val="291"/>
        </w:trPr>
        <w:tc>
          <w:tcPr>
            <w:tcW w:w="1013" w:type="dxa"/>
            <w:tcBorders>
              <w:top w:val="nil"/>
              <w:left w:val="nil"/>
              <w:bottom w:val="nil"/>
              <w:right w:val="nil"/>
            </w:tcBorders>
            <w:shd w:val="clear" w:color="auto" w:fill="auto"/>
            <w:vAlign w:val="center"/>
          </w:tcPr>
          <w:p w:rsidR="00EF0EB5" w:rsidRDefault="00EF0EB5" w:rsidP="00B601A8">
            <w:pPr>
              <w:keepNext/>
              <w:jc w:val="center"/>
              <w:rPr>
                <w:szCs w:val="22"/>
              </w:rPr>
            </w:pPr>
            <w:r>
              <w:rPr>
                <w:szCs w:val="22"/>
              </w:rPr>
              <w:t>2013/14</w:t>
            </w:r>
          </w:p>
        </w:tc>
        <w:tc>
          <w:tcPr>
            <w:tcW w:w="1016" w:type="dxa"/>
            <w:tcBorders>
              <w:top w:val="nil"/>
              <w:left w:val="nil"/>
              <w:bottom w:val="nil"/>
              <w:right w:val="nil"/>
            </w:tcBorders>
            <w:shd w:val="clear" w:color="auto" w:fill="auto"/>
            <w:vAlign w:val="center"/>
          </w:tcPr>
          <w:p w:rsidR="00EF0EB5" w:rsidRDefault="00EF0EB5" w:rsidP="00B601A8">
            <w:pPr>
              <w:keepNext/>
              <w:jc w:val="center"/>
              <w:rPr>
                <w:szCs w:val="22"/>
              </w:rPr>
            </w:pPr>
            <w:r>
              <w:rPr>
                <w:szCs w:val="22"/>
              </w:rPr>
              <w:t>5</w:t>
            </w:r>
          </w:p>
        </w:tc>
        <w:tc>
          <w:tcPr>
            <w:tcW w:w="2880" w:type="dxa"/>
            <w:tcBorders>
              <w:top w:val="nil"/>
              <w:left w:val="nil"/>
              <w:bottom w:val="nil"/>
              <w:right w:val="nil"/>
            </w:tcBorders>
            <w:vAlign w:val="center"/>
          </w:tcPr>
          <w:p w:rsidR="00EF0EB5" w:rsidRDefault="001E53CB" w:rsidP="00877B01">
            <w:pPr>
              <w:keepNext/>
              <w:jc w:val="center"/>
              <w:rPr>
                <w:szCs w:val="22"/>
              </w:rPr>
            </w:pPr>
            <w:r>
              <w:rPr>
                <w:szCs w:val="22"/>
              </w:rPr>
              <w:t>1995/96-2007/08</w:t>
            </w:r>
            <w:r>
              <w:rPr>
                <w:szCs w:val="22"/>
                <w:vertAlign w:val="superscript"/>
              </w:rPr>
              <w:t>a</w:t>
            </w:r>
          </w:p>
        </w:tc>
        <w:tc>
          <w:tcPr>
            <w:tcW w:w="1460" w:type="dxa"/>
            <w:tcBorders>
              <w:top w:val="nil"/>
              <w:left w:val="nil"/>
              <w:bottom w:val="nil"/>
              <w:right w:val="nil"/>
            </w:tcBorders>
            <w:shd w:val="clear" w:color="auto" w:fill="auto"/>
            <w:vAlign w:val="center"/>
          </w:tcPr>
          <w:p w:rsidR="00EF0EB5" w:rsidRDefault="00503F96" w:rsidP="00B601A8">
            <w:pPr>
              <w:keepNext/>
              <w:jc w:val="center"/>
              <w:rPr>
                <w:szCs w:val="22"/>
              </w:rPr>
            </w:pPr>
            <w:r>
              <w:rPr>
                <w:szCs w:val="22"/>
              </w:rPr>
              <w:t>0.18</w:t>
            </w:r>
            <w:r>
              <w:rPr>
                <w:szCs w:val="22"/>
                <w:vertAlign w:val="superscript"/>
              </w:rPr>
              <w:t>b</w:t>
            </w:r>
          </w:p>
        </w:tc>
        <w:tc>
          <w:tcPr>
            <w:tcW w:w="1460" w:type="dxa"/>
            <w:tcBorders>
              <w:top w:val="nil"/>
              <w:left w:val="nil"/>
              <w:bottom w:val="nil"/>
              <w:right w:val="nil"/>
            </w:tcBorders>
          </w:tcPr>
          <w:p w:rsidR="00EF0EB5" w:rsidRDefault="00503F96" w:rsidP="00B601A8">
            <w:pPr>
              <w:keepNext/>
              <w:jc w:val="center"/>
              <w:rPr>
                <w:szCs w:val="22"/>
              </w:rPr>
            </w:pPr>
            <w:r>
              <w:rPr>
                <w:szCs w:val="22"/>
              </w:rPr>
              <w:t>40%</w:t>
            </w:r>
          </w:p>
        </w:tc>
      </w:tr>
      <w:tr w:rsidR="008C2431" w:rsidRPr="000A0DCA" w:rsidTr="00877B01">
        <w:trPr>
          <w:trHeight w:val="291"/>
        </w:trPr>
        <w:tc>
          <w:tcPr>
            <w:tcW w:w="1013" w:type="dxa"/>
            <w:tcBorders>
              <w:top w:val="nil"/>
              <w:left w:val="nil"/>
              <w:bottom w:val="single" w:sz="12" w:space="0" w:color="auto"/>
              <w:right w:val="nil"/>
            </w:tcBorders>
            <w:shd w:val="clear" w:color="auto" w:fill="auto"/>
            <w:vAlign w:val="center"/>
          </w:tcPr>
          <w:p w:rsidR="008C2431" w:rsidRDefault="00274FBB" w:rsidP="00B601A8">
            <w:pPr>
              <w:keepNext/>
              <w:jc w:val="center"/>
              <w:rPr>
                <w:szCs w:val="22"/>
              </w:rPr>
            </w:pPr>
            <w:r>
              <w:rPr>
                <w:szCs w:val="22"/>
              </w:rPr>
              <w:t>2014/15</w:t>
            </w:r>
          </w:p>
        </w:tc>
        <w:tc>
          <w:tcPr>
            <w:tcW w:w="1016" w:type="dxa"/>
            <w:tcBorders>
              <w:top w:val="nil"/>
              <w:left w:val="nil"/>
              <w:bottom w:val="single" w:sz="12" w:space="0" w:color="auto"/>
              <w:right w:val="nil"/>
            </w:tcBorders>
            <w:shd w:val="clear" w:color="auto" w:fill="auto"/>
            <w:vAlign w:val="center"/>
          </w:tcPr>
          <w:p w:rsidR="008C2431" w:rsidRDefault="00274FBB" w:rsidP="00B601A8">
            <w:pPr>
              <w:keepNext/>
              <w:jc w:val="center"/>
              <w:rPr>
                <w:szCs w:val="22"/>
              </w:rPr>
            </w:pPr>
            <w:r>
              <w:rPr>
                <w:szCs w:val="22"/>
              </w:rPr>
              <w:t>5</w:t>
            </w:r>
          </w:p>
        </w:tc>
        <w:tc>
          <w:tcPr>
            <w:tcW w:w="2880" w:type="dxa"/>
            <w:tcBorders>
              <w:top w:val="nil"/>
              <w:left w:val="nil"/>
              <w:bottom w:val="single" w:sz="12" w:space="0" w:color="auto"/>
              <w:right w:val="nil"/>
            </w:tcBorders>
            <w:vAlign w:val="center"/>
          </w:tcPr>
          <w:p w:rsidR="008C2431" w:rsidRDefault="001E53CB" w:rsidP="00877B01">
            <w:pPr>
              <w:keepNext/>
              <w:jc w:val="center"/>
              <w:rPr>
                <w:szCs w:val="22"/>
              </w:rPr>
            </w:pPr>
            <w:r>
              <w:rPr>
                <w:szCs w:val="22"/>
              </w:rPr>
              <w:t>1995/96-2007/08</w:t>
            </w:r>
            <w:r>
              <w:rPr>
                <w:szCs w:val="22"/>
                <w:vertAlign w:val="superscript"/>
              </w:rPr>
              <w:t>a</w:t>
            </w:r>
          </w:p>
        </w:tc>
        <w:tc>
          <w:tcPr>
            <w:tcW w:w="1460" w:type="dxa"/>
            <w:tcBorders>
              <w:top w:val="nil"/>
              <w:left w:val="nil"/>
              <w:bottom w:val="single" w:sz="12" w:space="0" w:color="auto"/>
              <w:right w:val="nil"/>
            </w:tcBorders>
            <w:shd w:val="clear" w:color="auto" w:fill="auto"/>
            <w:vAlign w:val="center"/>
          </w:tcPr>
          <w:p w:rsidR="008C2431" w:rsidRDefault="00274FBB" w:rsidP="00B601A8">
            <w:pPr>
              <w:keepNext/>
              <w:jc w:val="center"/>
              <w:rPr>
                <w:szCs w:val="22"/>
              </w:rPr>
            </w:pPr>
            <w:r>
              <w:rPr>
                <w:szCs w:val="22"/>
              </w:rPr>
              <w:t>0.18</w:t>
            </w:r>
            <w:r>
              <w:rPr>
                <w:szCs w:val="22"/>
                <w:vertAlign w:val="superscript"/>
              </w:rPr>
              <w:t>b</w:t>
            </w:r>
          </w:p>
        </w:tc>
        <w:tc>
          <w:tcPr>
            <w:tcW w:w="1460" w:type="dxa"/>
            <w:tcBorders>
              <w:top w:val="nil"/>
              <w:left w:val="nil"/>
              <w:bottom w:val="single" w:sz="12" w:space="0" w:color="auto"/>
              <w:right w:val="nil"/>
            </w:tcBorders>
          </w:tcPr>
          <w:p w:rsidR="008C2431" w:rsidRDefault="00274FBB" w:rsidP="00B601A8">
            <w:pPr>
              <w:keepNext/>
              <w:jc w:val="center"/>
              <w:rPr>
                <w:szCs w:val="22"/>
              </w:rPr>
            </w:pPr>
            <w:r>
              <w:rPr>
                <w:szCs w:val="22"/>
              </w:rPr>
              <w:t>40%</w:t>
            </w:r>
          </w:p>
        </w:tc>
      </w:tr>
    </w:tbl>
    <w:p w:rsidR="00096428" w:rsidRDefault="00096428" w:rsidP="00521159">
      <w:pPr>
        <w:numPr>
          <w:ilvl w:val="0"/>
          <w:numId w:val="12"/>
        </w:numPr>
        <w:jc w:val="both"/>
      </w:pPr>
      <w:r>
        <w:t xml:space="preserve">OFL </w:t>
      </w:r>
      <w:r w:rsidR="001E53CB">
        <w:t>is for total catch and was determined by the average of the total catch for these years</w:t>
      </w:r>
      <w:r>
        <w:t>.</w:t>
      </w:r>
    </w:p>
    <w:p w:rsidR="00C6197C" w:rsidRDefault="00C6197C" w:rsidP="00521159">
      <w:pPr>
        <w:numPr>
          <w:ilvl w:val="0"/>
          <w:numId w:val="12"/>
        </w:numPr>
        <w:jc w:val="both"/>
      </w:pPr>
      <w:r>
        <w:t>Assumed value for FMP king crab in NPFMC (2007)</w:t>
      </w:r>
      <w:r w:rsidR="00184C57">
        <w:t>; does not enter into OFL estimation for Tier 5 stock</w:t>
      </w:r>
      <w:r>
        <w:t>.</w:t>
      </w:r>
    </w:p>
    <w:p w:rsidR="00096428" w:rsidRPr="00AB12B9" w:rsidRDefault="00096428" w:rsidP="00096428">
      <w:pPr>
        <w:ind w:left="720"/>
        <w:jc w:val="both"/>
      </w:pPr>
    </w:p>
    <w:p w:rsidR="001E53CB" w:rsidRPr="001E7E9E" w:rsidRDefault="00F74DAD" w:rsidP="001E53CB">
      <w:pPr>
        <w:numPr>
          <w:ilvl w:val="0"/>
          <w:numId w:val="4"/>
        </w:numPr>
        <w:jc w:val="both"/>
      </w:pPr>
      <w:r w:rsidRPr="00F76C22">
        <w:rPr>
          <w:b/>
          <w:u w:val="single"/>
        </w:rPr>
        <w:t>PDF of the OFL:</w:t>
      </w:r>
      <w:r>
        <w:t xml:space="preserve">  Sampling distribution of the recommended Tier 5 OFL was estimated by bootstrapping</w:t>
      </w:r>
      <w:r w:rsidR="00255AEF">
        <w:t>; see section G.1</w:t>
      </w:r>
      <w:r w:rsidR="00CE7B98">
        <w:t xml:space="preserve">. </w:t>
      </w:r>
      <w:r w:rsidR="00255AEF">
        <w:t>Estimated CV (sample standard error of mean divided by sample mean) of the annual total catch estimates for 1995/96–2007/08 is 0.43.</w:t>
      </w:r>
      <w:r w:rsidR="001E53CB">
        <w:t xml:space="preserve"> </w:t>
      </w:r>
      <w:r w:rsidR="001E53CB" w:rsidRPr="001E7E9E">
        <w:t>Note that generated sampling distribution and computed standard deviation are meaningful as measures in the uncertainty of the OFL only if assumptions on the choice of years used to compute the Tier 5 OFL are true (see Section E.4.f).</w:t>
      </w:r>
    </w:p>
    <w:p w:rsidR="00F74DAD" w:rsidRDefault="00F74DAD" w:rsidP="00F74DAD">
      <w:pPr>
        <w:jc w:val="both"/>
      </w:pPr>
    </w:p>
    <w:p w:rsidR="00E23A14" w:rsidRDefault="00F74DAD" w:rsidP="00E23A14">
      <w:pPr>
        <w:numPr>
          <w:ilvl w:val="0"/>
          <w:numId w:val="4"/>
        </w:numPr>
        <w:jc w:val="both"/>
      </w:pPr>
      <w:r w:rsidRPr="00F76C22">
        <w:rPr>
          <w:b/>
          <w:u w:val="single"/>
        </w:rPr>
        <w:t>Basis fo</w:t>
      </w:r>
      <w:r>
        <w:rPr>
          <w:b/>
          <w:u w:val="single"/>
        </w:rPr>
        <w:t>r</w:t>
      </w:r>
      <w:r w:rsidRPr="00F76C22">
        <w:rPr>
          <w:b/>
          <w:u w:val="single"/>
        </w:rPr>
        <w:t xml:space="preserve"> the ABC recommendation:</w:t>
      </w:r>
      <w:r>
        <w:t xml:space="preserve"> </w:t>
      </w:r>
      <w:r w:rsidR="00E23A14">
        <w:t xml:space="preserve">The recommended ABC is the status quo; i.e., the ABC </w:t>
      </w:r>
      <w:r w:rsidR="002E4543">
        <w:t xml:space="preserve">as was </w:t>
      </w:r>
      <w:r w:rsidR="00E23A14">
        <w:t>recommended by the CPT and SSC for 201</w:t>
      </w:r>
      <w:r w:rsidR="00415AF0">
        <w:t>2</w:t>
      </w:r>
      <w:r w:rsidR="00E23A14">
        <w:t>/1</w:t>
      </w:r>
      <w:r w:rsidR="00415AF0">
        <w:t>3</w:t>
      </w:r>
      <w:r w:rsidR="009E11C1">
        <w:t xml:space="preserve"> and 2013/14</w:t>
      </w:r>
      <w:r w:rsidR="00CE7B98">
        <w:t xml:space="preserve">. </w:t>
      </w:r>
      <w:r w:rsidR="002F2AF7">
        <w:t xml:space="preserve">The </w:t>
      </w:r>
      <w:r w:rsidR="00415AF0">
        <w:t xml:space="preserve">ABC </w:t>
      </w:r>
      <w:r w:rsidR="002F2AF7">
        <w:t xml:space="preserve">established for 2012/13 and 2013/14 </w:t>
      </w:r>
      <w:r w:rsidR="00415AF0">
        <w:t xml:space="preserve">was </w:t>
      </w:r>
      <w:r w:rsidR="000A378A">
        <w:t>an increase from the ABC established for 2011/12 (0.0</w:t>
      </w:r>
      <w:r w:rsidR="00C9259C">
        <w:t>27</w:t>
      </w:r>
      <w:r w:rsidR="000A378A">
        <w:t xml:space="preserve"> million </w:t>
      </w:r>
      <w:r w:rsidR="00E84BFF">
        <w:t>lb</w:t>
      </w:r>
      <w:r w:rsidR="000A378A">
        <w:t>, 12 t)</w:t>
      </w:r>
      <w:r w:rsidR="002F2AF7">
        <w:t>, which the 2011/12 ABC was based on the mean bycatch in non-directed crab fisheries and groundfish fisheries during the period 1995/96–2007/08 (June 2011 SSC minutes, page 4). The increase in the ABC for 2012/13 and maintenance of the ABC at the same level for 2013/14</w:t>
      </w:r>
      <w:r w:rsidR="000A378A">
        <w:t xml:space="preserve"> was </w:t>
      </w:r>
      <w:r w:rsidR="00415AF0">
        <w:t>made to accommodate an Industry request for a small test fishery during 2012/13</w:t>
      </w:r>
      <w:r w:rsidR="002F2AF7">
        <w:t xml:space="preserve"> </w:t>
      </w:r>
      <w:r w:rsidR="007968C4">
        <w:t>or in the future to obtain additional data on the stock (CPT minutes for May 2013 meeting and SSC minutes for June 2013 meeting). A</w:t>
      </w:r>
      <w:r w:rsidR="002F2AF7">
        <w:t xml:space="preserve">s </w:t>
      </w:r>
      <w:r w:rsidR="007968C4">
        <w:t xml:space="preserve">it turns out, </w:t>
      </w:r>
      <w:r w:rsidR="00415AF0">
        <w:t xml:space="preserve">Industry </w:t>
      </w:r>
      <w:r w:rsidR="000A378A">
        <w:t>chose not</w:t>
      </w:r>
      <w:r w:rsidR="00415AF0">
        <w:t xml:space="preserve"> to conduct </w:t>
      </w:r>
      <w:r w:rsidR="000A378A">
        <w:t>a</w:t>
      </w:r>
      <w:r w:rsidR="00415AF0">
        <w:t xml:space="preserve"> test fishery </w:t>
      </w:r>
      <w:r w:rsidR="000A378A">
        <w:t>in 2012/13</w:t>
      </w:r>
      <w:r w:rsidR="007968C4">
        <w:t xml:space="preserve"> and no such test fishery has been scheduled to date for 2013/14</w:t>
      </w:r>
      <w:r w:rsidR="002F2AF7">
        <w:t>.</w:t>
      </w:r>
      <w:r w:rsidR="00415AF0">
        <w:t xml:space="preserve"> </w:t>
      </w:r>
    </w:p>
    <w:p w:rsidR="00F74DAD" w:rsidRPr="00F74DAD" w:rsidRDefault="00F74DAD" w:rsidP="00F74DAD">
      <w:pPr>
        <w:jc w:val="both"/>
      </w:pPr>
    </w:p>
    <w:p w:rsidR="007B5B81" w:rsidRDefault="007B5B81" w:rsidP="000314A8">
      <w:pPr>
        <w:numPr>
          <w:ilvl w:val="0"/>
          <w:numId w:val="4"/>
        </w:numPr>
        <w:jc w:val="both"/>
      </w:pPr>
      <w:r w:rsidRPr="00F02729">
        <w:rPr>
          <w:b/>
          <w:u w:val="single"/>
        </w:rPr>
        <w:t>A summary of the results of any rebuilding analyses</w:t>
      </w:r>
      <w:r w:rsidRPr="00F02729">
        <w:rPr>
          <w:b/>
        </w:rPr>
        <w:t xml:space="preserve">: </w:t>
      </w:r>
      <w:r w:rsidR="00697E6F">
        <w:t>Not applicable; s</w:t>
      </w:r>
      <w:r w:rsidR="00096428">
        <w:t>tock is not under a rebuilding plan.</w:t>
      </w:r>
    </w:p>
    <w:p w:rsidR="000314A8" w:rsidRPr="00AB12B9" w:rsidRDefault="000314A8" w:rsidP="000314A8">
      <w:pPr>
        <w:jc w:val="both"/>
      </w:pPr>
    </w:p>
    <w:p w:rsidR="007B5B81" w:rsidRPr="00AB12B9" w:rsidRDefault="007B5B81" w:rsidP="007B5B81">
      <w:pPr>
        <w:pStyle w:val="Heading3"/>
        <w:jc w:val="both"/>
        <w:rPr>
          <w:sz w:val="24"/>
        </w:rPr>
      </w:pPr>
      <w:r w:rsidRPr="00AB12B9">
        <w:rPr>
          <w:sz w:val="24"/>
        </w:rPr>
        <w:t>A. Summary of Major Changes</w:t>
      </w:r>
    </w:p>
    <w:p w:rsidR="007B5B81" w:rsidRPr="004A6A62" w:rsidRDefault="007B5B81" w:rsidP="000314A8">
      <w:pPr>
        <w:numPr>
          <w:ilvl w:val="0"/>
          <w:numId w:val="5"/>
        </w:numPr>
        <w:jc w:val="both"/>
      </w:pPr>
      <w:r w:rsidRPr="00F02729">
        <w:rPr>
          <w:b/>
          <w:u w:val="single"/>
        </w:rPr>
        <w:t>Changes to the management of the fishery</w:t>
      </w:r>
      <w:r w:rsidR="000314A8" w:rsidRPr="00F02729">
        <w:rPr>
          <w:b/>
        </w:rPr>
        <w:t>:</w:t>
      </w:r>
      <w:r w:rsidR="00697E6F">
        <w:rPr>
          <w:b/>
        </w:rPr>
        <w:t xml:space="preserve">  </w:t>
      </w:r>
    </w:p>
    <w:p w:rsidR="004A6A62" w:rsidRDefault="004A6A62" w:rsidP="004A6A62">
      <w:pPr>
        <w:pStyle w:val="ListParagraph"/>
        <w:numPr>
          <w:ilvl w:val="0"/>
          <w:numId w:val="46"/>
        </w:numPr>
        <w:jc w:val="both"/>
      </w:pPr>
      <w:r>
        <w:t xml:space="preserve">The following notable changes to </w:t>
      </w:r>
      <w:r w:rsidR="00F01FB1">
        <w:t xml:space="preserve">State </w:t>
      </w:r>
      <w:r w:rsidR="00620176">
        <w:t xml:space="preserve">of Alaska </w:t>
      </w:r>
      <w:r>
        <w:t>regulations pertaining to management of the fishery were approved by the BOF during their March 2014 meeting</w:t>
      </w:r>
      <w:r w:rsidR="003923DD">
        <w:t xml:space="preserve"> and which will become effective in the 2014/15 season</w:t>
      </w:r>
      <w:r>
        <w:t>:</w:t>
      </w:r>
    </w:p>
    <w:p w:rsidR="004A6A62" w:rsidRDefault="00443473" w:rsidP="004A6A62">
      <w:pPr>
        <w:pStyle w:val="ListParagraph"/>
        <w:numPr>
          <w:ilvl w:val="1"/>
          <w:numId w:val="46"/>
        </w:numPr>
        <w:jc w:val="both"/>
      </w:pPr>
      <w:r>
        <w:t xml:space="preserve">Two districts for red king crab in the waters of the Aleutian Islands west of 171º </w:t>
      </w:r>
      <w:r w:rsidR="00620176">
        <w:t xml:space="preserve">W longitude </w:t>
      </w:r>
      <w:r>
        <w:t>were established: 1) the Adak District, 171º to 179º W longitude; and the Petrel Bank District, west of 179º W longitude.</w:t>
      </w:r>
    </w:p>
    <w:p w:rsidR="00F01FB1" w:rsidRDefault="00F01FB1" w:rsidP="004A6A62">
      <w:pPr>
        <w:pStyle w:val="ListParagraph"/>
        <w:numPr>
          <w:ilvl w:val="1"/>
          <w:numId w:val="46"/>
        </w:numPr>
        <w:jc w:val="both"/>
      </w:pPr>
      <w:r>
        <w:t>Daily fishing periods (pots operated only from 8:00 AM to 5:59 PM), logbook, and daily reporting requirements were established for the newly-established Adak (red king crab) District.</w:t>
      </w:r>
    </w:p>
    <w:p w:rsidR="00F01FB1" w:rsidRDefault="00A52345" w:rsidP="004A6A62">
      <w:pPr>
        <w:pStyle w:val="ListParagraph"/>
        <w:numPr>
          <w:ilvl w:val="1"/>
          <w:numId w:val="46"/>
        </w:numPr>
        <w:jc w:val="both"/>
      </w:pPr>
      <w:r>
        <w:t>Close federal waters in the newly-established Adak (red king crab) District when the red king crab GHL for the district is less than 250,000 lb (</w:t>
      </w:r>
      <w:r w:rsidR="00EF2523">
        <w:t>113 t)</w:t>
      </w:r>
      <w:r w:rsidR="00DE41A1">
        <w:t>,</w:t>
      </w:r>
      <w:r w:rsidR="00EF2523">
        <w:t xml:space="preserve"> and establish pot limits of 10 pots per vessel in state waters and 15 pots per vessel in federal waters</w:t>
      </w:r>
      <w:r w:rsidR="00DE41A1">
        <w:t xml:space="preserve"> when the season is opened</w:t>
      </w:r>
      <w:r w:rsidR="00EF2523">
        <w:t>.</w:t>
      </w:r>
    </w:p>
    <w:p w:rsidR="007D0E78" w:rsidRDefault="007D0E78" w:rsidP="004A6A62">
      <w:pPr>
        <w:pStyle w:val="ListParagraph"/>
        <w:numPr>
          <w:ilvl w:val="1"/>
          <w:numId w:val="46"/>
        </w:numPr>
        <w:jc w:val="both"/>
      </w:pPr>
      <w:r>
        <w:lastRenderedPageBreak/>
        <w:t xml:space="preserve">Changed the season opening date </w:t>
      </w:r>
      <w:r w:rsidR="00144CB5">
        <w:t xml:space="preserve">in regulation for the newly-established Adak (red king crab) District </w:t>
      </w:r>
      <w:r>
        <w:t xml:space="preserve">from October </w:t>
      </w:r>
      <w:r w:rsidR="00144CB5">
        <w:t>15 to August 1; the season closing date in regulation remains unchanged at February 15.</w:t>
      </w:r>
    </w:p>
    <w:p w:rsidR="0075165C" w:rsidRDefault="0075165C" w:rsidP="004A6A62">
      <w:pPr>
        <w:pStyle w:val="ListParagraph"/>
        <w:numPr>
          <w:ilvl w:val="1"/>
          <w:numId w:val="46"/>
        </w:numPr>
        <w:jc w:val="both"/>
      </w:pPr>
      <w:r>
        <w:t>For the newly-established Adak (red king crab) District, decreased the time that fishery participants are prohibited from operating longline, trawl, and pot gear for commercial, subsistence, personal use, or sport fisheries prior to the scheduled opening of the fishery from 30 days to 7 days.</w:t>
      </w:r>
    </w:p>
    <w:p w:rsidR="004926F4" w:rsidRDefault="004926F4" w:rsidP="004926F4">
      <w:pPr>
        <w:pStyle w:val="ListParagraph"/>
        <w:numPr>
          <w:ilvl w:val="0"/>
          <w:numId w:val="46"/>
        </w:numPr>
        <w:jc w:val="both"/>
      </w:pPr>
      <w:r>
        <w:t xml:space="preserve">The Council has received a request to consider removing the red king crab occupying the Aleutian Islands between 171º and </w:t>
      </w:r>
      <w:proofErr w:type="gramStart"/>
      <w:r>
        <w:t>179º W longitude</w:t>
      </w:r>
      <w:proofErr w:type="gramEnd"/>
      <w:r>
        <w:t xml:space="preserve"> from the BSAI crab FMP (CPT May 2013 </w:t>
      </w:r>
      <w:r w:rsidR="00F20E3F">
        <w:t xml:space="preserve">and September 2013 </w:t>
      </w:r>
      <w:r>
        <w:t>meeting minutes)</w:t>
      </w:r>
      <w:r w:rsidR="00CE7B98">
        <w:t xml:space="preserve">. </w:t>
      </w:r>
    </w:p>
    <w:p w:rsidR="000314A8" w:rsidRPr="00AB12B9" w:rsidRDefault="000314A8" w:rsidP="000314A8">
      <w:pPr>
        <w:jc w:val="both"/>
      </w:pPr>
    </w:p>
    <w:p w:rsidR="00C219B9" w:rsidRPr="00F02729" w:rsidRDefault="007B5B81" w:rsidP="007B5B81">
      <w:pPr>
        <w:numPr>
          <w:ilvl w:val="0"/>
          <w:numId w:val="5"/>
        </w:numPr>
        <w:jc w:val="both"/>
        <w:rPr>
          <w:b/>
        </w:rPr>
      </w:pPr>
      <w:r w:rsidRPr="00F02729">
        <w:rPr>
          <w:b/>
          <w:u w:val="single"/>
        </w:rPr>
        <w:t>Changes to the input data</w:t>
      </w:r>
      <w:r w:rsidR="00096428" w:rsidRPr="00F02729">
        <w:rPr>
          <w:b/>
        </w:rPr>
        <w:t xml:space="preserve">: </w:t>
      </w:r>
      <w:r w:rsidR="00C219B9" w:rsidRPr="00F02729">
        <w:rPr>
          <w:b/>
        </w:rPr>
        <w:t xml:space="preserve"> </w:t>
      </w:r>
    </w:p>
    <w:p w:rsidR="00F74DAD" w:rsidRDefault="000D0629" w:rsidP="00521159">
      <w:pPr>
        <w:numPr>
          <w:ilvl w:val="0"/>
          <w:numId w:val="16"/>
        </w:numPr>
        <w:jc w:val="both"/>
      </w:pPr>
      <w:r>
        <w:t xml:space="preserve">Data on non-retained bycatch </w:t>
      </w:r>
      <w:r w:rsidR="00F74DAD">
        <w:t>and estimates of bycatch mortality in</w:t>
      </w:r>
      <w:r>
        <w:t xml:space="preserve"> crab and groundfish fisheries </w:t>
      </w:r>
      <w:r w:rsidR="00A66954">
        <w:t xml:space="preserve">during </w:t>
      </w:r>
      <w:r w:rsidR="00EE206B">
        <w:t>20</w:t>
      </w:r>
      <w:r w:rsidR="00887CBD">
        <w:t>1</w:t>
      </w:r>
      <w:r w:rsidR="00F325C4">
        <w:t>2</w:t>
      </w:r>
      <w:r w:rsidR="00EE206B">
        <w:t>/1</w:t>
      </w:r>
      <w:r w:rsidR="00F325C4">
        <w:t>3</w:t>
      </w:r>
      <w:r w:rsidR="00EE206B">
        <w:t xml:space="preserve"> have</w:t>
      </w:r>
      <w:r w:rsidR="00F74DAD">
        <w:t xml:space="preserve"> been added</w:t>
      </w:r>
      <w:r w:rsidR="004F50CD">
        <w:t xml:space="preserve">, </w:t>
      </w:r>
      <w:r w:rsidR="00F74DAD">
        <w:t xml:space="preserve">but </w:t>
      </w:r>
      <w:r w:rsidR="00DA52F9">
        <w:t>are</w:t>
      </w:r>
      <w:r w:rsidR="00F74DAD">
        <w:t xml:space="preserve"> not </w:t>
      </w:r>
      <w:r w:rsidR="003C6AE5">
        <w:t xml:space="preserve">included </w:t>
      </w:r>
      <w:r w:rsidR="00F74DAD">
        <w:t>in the calculation of the recommended 201</w:t>
      </w:r>
      <w:r w:rsidR="004F50CD">
        <w:t>4</w:t>
      </w:r>
      <w:r w:rsidR="00F74DAD">
        <w:t>/1</w:t>
      </w:r>
      <w:r w:rsidR="004F50CD">
        <w:t>5</w:t>
      </w:r>
      <w:r w:rsidR="00F74DAD">
        <w:t xml:space="preserve"> total-catch OFL.</w:t>
      </w:r>
      <w:r w:rsidR="004F50CD">
        <w:t xml:space="preserve"> Data on bycatch mortality from 2013/14 are not presently available.</w:t>
      </w:r>
    </w:p>
    <w:p w:rsidR="000314A8" w:rsidRDefault="00A66954" w:rsidP="00F74DAD">
      <w:pPr>
        <w:ind w:left="360"/>
        <w:jc w:val="both"/>
      </w:pPr>
      <w:r>
        <w:t xml:space="preserve"> </w:t>
      </w:r>
    </w:p>
    <w:p w:rsidR="007B5B81" w:rsidRPr="00651EBC" w:rsidRDefault="007B5B81" w:rsidP="000314A8">
      <w:pPr>
        <w:numPr>
          <w:ilvl w:val="0"/>
          <w:numId w:val="5"/>
        </w:numPr>
        <w:jc w:val="both"/>
      </w:pPr>
      <w:r w:rsidRPr="00F02729">
        <w:rPr>
          <w:b/>
          <w:u w:val="single"/>
        </w:rPr>
        <w:t>Changes to the assessment methodology</w:t>
      </w:r>
      <w:r w:rsidR="00096428" w:rsidRPr="00F02729">
        <w:rPr>
          <w:b/>
        </w:rPr>
        <w:t xml:space="preserve">: </w:t>
      </w:r>
      <w:r w:rsidR="00096428">
        <w:t>None</w:t>
      </w:r>
      <w:r w:rsidR="00697E6F">
        <w:t>.</w:t>
      </w:r>
    </w:p>
    <w:p w:rsidR="000314A8" w:rsidRPr="00651EBC" w:rsidRDefault="000314A8" w:rsidP="000314A8">
      <w:pPr>
        <w:jc w:val="both"/>
      </w:pPr>
    </w:p>
    <w:p w:rsidR="000314A8" w:rsidRPr="00F74DAD" w:rsidRDefault="007B5B81" w:rsidP="000314A8">
      <w:pPr>
        <w:numPr>
          <w:ilvl w:val="0"/>
          <w:numId w:val="5"/>
        </w:numPr>
        <w:jc w:val="both"/>
        <w:rPr>
          <w:b/>
        </w:rPr>
      </w:pPr>
      <w:r w:rsidRPr="00F02729">
        <w:rPr>
          <w:b/>
          <w:u w:val="single"/>
        </w:rPr>
        <w:t>Changes to the assessment results, including projected biomass, TAC/GHL, total catch (including discard mortality in all fisheries and retained catch), and OFL</w:t>
      </w:r>
      <w:r w:rsidR="000314A8" w:rsidRPr="00F02729">
        <w:rPr>
          <w:b/>
        </w:rPr>
        <w:t>:</w:t>
      </w:r>
      <w:r w:rsidR="00F74DAD">
        <w:rPr>
          <w:b/>
        </w:rPr>
        <w:t xml:space="preserve"> </w:t>
      </w:r>
      <w:r w:rsidR="00F74DAD">
        <w:t>None.</w:t>
      </w:r>
    </w:p>
    <w:p w:rsidR="007B5B81" w:rsidRPr="00AB12B9" w:rsidRDefault="007B5B81" w:rsidP="007B5B81">
      <w:pPr>
        <w:pStyle w:val="Heading3"/>
        <w:jc w:val="both"/>
        <w:rPr>
          <w:sz w:val="24"/>
        </w:rPr>
      </w:pPr>
      <w:r w:rsidRPr="00AB12B9">
        <w:rPr>
          <w:sz w:val="24"/>
        </w:rPr>
        <w:t>B. Responses to SSC and CPT Comments</w:t>
      </w:r>
    </w:p>
    <w:p w:rsidR="000314A8" w:rsidRDefault="007B5B81" w:rsidP="00E1520C">
      <w:pPr>
        <w:numPr>
          <w:ilvl w:val="0"/>
          <w:numId w:val="6"/>
        </w:numPr>
        <w:jc w:val="both"/>
        <w:rPr>
          <w:b/>
        </w:rPr>
      </w:pPr>
      <w:r w:rsidRPr="00F02729">
        <w:rPr>
          <w:b/>
          <w:u w:val="single"/>
        </w:rPr>
        <w:t>Responses to the most recent two sets of SSC and CPT comments on assessments in general</w:t>
      </w:r>
      <w:r w:rsidR="00096428" w:rsidRPr="00F02729">
        <w:rPr>
          <w:b/>
        </w:rPr>
        <w:t>:</w:t>
      </w:r>
    </w:p>
    <w:p w:rsidR="004A2C18" w:rsidRDefault="004A2C18" w:rsidP="004A2C18">
      <w:pPr>
        <w:jc w:val="both"/>
        <w:rPr>
          <w:b/>
        </w:rPr>
      </w:pPr>
    </w:p>
    <w:p w:rsidR="004A2C18" w:rsidRDefault="004A2C18" w:rsidP="004A2C18">
      <w:pPr>
        <w:pStyle w:val="ListParagraph"/>
        <w:rPr>
          <w:u w:val="single"/>
        </w:rPr>
      </w:pPr>
    </w:p>
    <w:p w:rsidR="004A2C18" w:rsidRPr="00CE660D" w:rsidRDefault="004A2C18" w:rsidP="004A2C18">
      <w:pPr>
        <w:pStyle w:val="ListParagraph"/>
        <w:numPr>
          <w:ilvl w:val="1"/>
          <w:numId w:val="16"/>
        </w:numPr>
        <w:autoSpaceDE w:val="0"/>
        <w:autoSpaceDN w:val="0"/>
        <w:adjustRightInd w:val="0"/>
        <w:jc w:val="both"/>
      </w:pPr>
      <w:r w:rsidRPr="004A2C18">
        <w:rPr>
          <w:u w:val="single"/>
        </w:rPr>
        <w:t>CPT, May 2013</w:t>
      </w:r>
      <w:r>
        <w:t xml:space="preserve">:  </w:t>
      </w:r>
      <w:r w:rsidRPr="004A2C18">
        <w:rPr>
          <w:i/>
        </w:rPr>
        <w:t>None</w:t>
      </w:r>
      <w:r>
        <w:t>.</w:t>
      </w:r>
    </w:p>
    <w:p w:rsidR="004A2C18" w:rsidRPr="00CE660D" w:rsidRDefault="004A2C18" w:rsidP="004A2C18">
      <w:pPr>
        <w:pStyle w:val="ListParagraph"/>
        <w:numPr>
          <w:ilvl w:val="1"/>
          <w:numId w:val="16"/>
        </w:numPr>
        <w:autoSpaceDE w:val="0"/>
        <w:autoSpaceDN w:val="0"/>
        <w:adjustRightInd w:val="0"/>
        <w:jc w:val="both"/>
      </w:pPr>
      <w:r w:rsidRPr="004A2C18">
        <w:rPr>
          <w:u w:val="single"/>
        </w:rPr>
        <w:t>SSC, June 2013</w:t>
      </w:r>
      <w:r w:rsidRPr="00CE660D">
        <w:t>:</w:t>
      </w:r>
      <w:r>
        <w:t xml:space="preserve">  </w:t>
      </w:r>
      <w:r w:rsidRPr="004A2C18">
        <w:rPr>
          <w:i/>
        </w:rPr>
        <w:t>None</w:t>
      </w:r>
      <w:r>
        <w:t>.</w:t>
      </w:r>
    </w:p>
    <w:p w:rsidR="004A2C18" w:rsidRDefault="004A2C18" w:rsidP="004A2C18">
      <w:pPr>
        <w:pStyle w:val="ListParagraph"/>
        <w:numPr>
          <w:ilvl w:val="1"/>
          <w:numId w:val="6"/>
        </w:numPr>
        <w:tabs>
          <w:tab w:val="clear" w:pos="1080"/>
        </w:tabs>
        <w:autoSpaceDE w:val="0"/>
        <w:autoSpaceDN w:val="0"/>
        <w:adjustRightInd w:val="0"/>
        <w:ind w:left="1440"/>
        <w:jc w:val="both"/>
      </w:pPr>
      <w:r w:rsidRPr="004A2C18">
        <w:rPr>
          <w:u w:val="single"/>
        </w:rPr>
        <w:t>CPT, September 2013</w:t>
      </w:r>
      <w:r>
        <w:t xml:space="preserve"> (via September 2013 SAFE Introduction chapter): </w:t>
      </w:r>
      <w:r w:rsidRPr="007E789C">
        <w:t>Not applicable for Tier 5 assessment</w:t>
      </w:r>
      <w:r>
        <w:t xml:space="preserve">, except for, </w:t>
      </w:r>
      <w:r>
        <w:rPr>
          <w:i/>
        </w:rPr>
        <w:t>“</w:t>
      </w:r>
      <w:r w:rsidRPr="004A2C18">
        <w:rPr>
          <w:i/>
          <w:sz w:val="22"/>
          <w:szCs w:val="22"/>
          <w:lang w:val="en-US" w:eastAsia="en-US"/>
        </w:rPr>
        <w:t>The team requests all authors to follow the Guidelines for SAFE preparation and to follow the Terms of Reference as listed therein as applicable by individual assessment for both content and diagnostics.”</w:t>
      </w:r>
      <w:r>
        <w:t xml:space="preserve"> </w:t>
      </w:r>
    </w:p>
    <w:p w:rsidR="004A2C18" w:rsidRDefault="004A2C18" w:rsidP="004A2C18">
      <w:pPr>
        <w:numPr>
          <w:ilvl w:val="2"/>
          <w:numId w:val="6"/>
        </w:numPr>
        <w:autoSpaceDE w:val="0"/>
        <w:autoSpaceDN w:val="0"/>
        <w:adjustRightInd w:val="0"/>
        <w:jc w:val="both"/>
      </w:pPr>
      <w:r w:rsidRPr="00FF47DE">
        <w:rPr>
          <w:u w:val="single"/>
        </w:rPr>
        <w:t>Response</w:t>
      </w:r>
      <w:r w:rsidRPr="00FF47DE">
        <w:t xml:space="preserve">: Guidelines for SAFE preparation as supplied in </w:t>
      </w:r>
      <w:r>
        <w:t>8</w:t>
      </w:r>
      <w:r w:rsidRPr="00FF47DE">
        <w:t xml:space="preserve"> </w:t>
      </w:r>
      <w:r>
        <w:t>August</w:t>
      </w:r>
      <w:r w:rsidRPr="00FF47DE">
        <w:t xml:space="preserve"> 201</w:t>
      </w:r>
      <w:r>
        <w:t>3</w:t>
      </w:r>
      <w:r w:rsidRPr="00FF47DE">
        <w:t xml:space="preserve"> email from the CPT chair were consulted and followed.</w:t>
      </w:r>
    </w:p>
    <w:p w:rsidR="004A2C18" w:rsidRPr="00205DA4" w:rsidRDefault="004A2C18" w:rsidP="004A2C18">
      <w:pPr>
        <w:pStyle w:val="ListParagraph"/>
        <w:numPr>
          <w:ilvl w:val="1"/>
          <w:numId w:val="6"/>
        </w:numPr>
        <w:tabs>
          <w:tab w:val="clear" w:pos="1080"/>
          <w:tab w:val="num" w:pos="1440"/>
        </w:tabs>
        <w:autoSpaceDE w:val="0"/>
        <w:autoSpaceDN w:val="0"/>
        <w:adjustRightInd w:val="0"/>
        <w:ind w:left="1440"/>
        <w:jc w:val="both"/>
      </w:pPr>
      <w:r w:rsidRPr="004A2C18">
        <w:rPr>
          <w:u w:val="single"/>
        </w:rPr>
        <w:t>SSC, October 2013</w:t>
      </w:r>
      <w:r>
        <w:t xml:space="preserve">: </w:t>
      </w:r>
      <w:r w:rsidRPr="004A2C18">
        <w:rPr>
          <w:i/>
        </w:rPr>
        <w:t>None</w:t>
      </w:r>
      <w:r>
        <w:t>.</w:t>
      </w:r>
    </w:p>
    <w:p w:rsidR="00E1520C" w:rsidRPr="002D360A" w:rsidRDefault="00E1520C" w:rsidP="00E1520C">
      <w:pPr>
        <w:jc w:val="both"/>
      </w:pPr>
    </w:p>
    <w:p w:rsidR="00096428" w:rsidRPr="00F02729" w:rsidRDefault="007B5B81" w:rsidP="000314A8">
      <w:pPr>
        <w:numPr>
          <w:ilvl w:val="0"/>
          <w:numId w:val="6"/>
        </w:numPr>
        <w:jc w:val="both"/>
        <w:rPr>
          <w:b/>
        </w:rPr>
      </w:pPr>
      <w:r w:rsidRPr="00697E6F">
        <w:rPr>
          <w:b/>
          <w:u w:val="single"/>
        </w:rPr>
        <w:t>Responses to the most recent two sets of SSC and CPT comments specific to th</w:t>
      </w:r>
      <w:r w:rsidR="00AB12B9" w:rsidRPr="00697E6F">
        <w:rPr>
          <w:b/>
          <w:u w:val="single"/>
        </w:rPr>
        <w:t>e</w:t>
      </w:r>
      <w:r w:rsidRPr="00697E6F">
        <w:rPr>
          <w:b/>
          <w:u w:val="single"/>
        </w:rPr>
        <w:t xml:space="preserve"> assessment</w:t>
      </w:r>
      <w:r w:rsidR="00096428" w:rsidRPr="00F02729">
        <w:rPr>
          <w:b/>
        </w:rPr>
        <w:t>:</w:t>
      </w:r>
      <w:r w:rsidRPr="00F02729">
        <w:rPr>
          <w:b/>
        </w:rPr>
        <w:t xml:space="preserve"> </w:t>
      </w:r>
    </w:p>
    <w:p w:rsidR="00876226" w:rsidRDefault="00096428" w:rsidP="0054114C">
      <w:pPr>
        <w:pStyle w:val="ListParagraph"/>
        <w:numPr>
          <w:ilvl w:val="0"/>
          <w:numId w:val="45"/>
        </w:numPr>
        <w:autoSpaceDE w:val="0"/>
        <w:autoSpaceDN w:val="0"/>
        <w:adjustRightInd w:val="0"/>
      </w:pPr>
      <w:r w:rsidRPr="0054114C">
        <w:rPr>
          <w:u w:val="single"/>
        </w:rPr>
        <w:t xml:space="preserve">CPT, </w:t>
      </w:r>
      <w:r w:rsidR="00E1520C" w:rsidRPr="0054114C">
        <w:rPr>
          <w:u w:val="single"/>
        </w:rPr>
        <w:t>May</w:t>
      </w:r>
      <w:r w:rsidRPr="0054114C">
        <w:rPr>
          <w:u w:val="single"/>
        </w:rPr>
        <w:t xml:space="preserve"> </w:t>
      </w:r>
      <w:r w:rsidR="006A3466" w:rsidRPr="0054114C">
        <w:rPr>
          <w:u w:val="single"/>
        </w:rPr>
        <w:t>201</w:t>
      </w:r>
      <w:r w:rsidR="0085278A">
        <w:rPr>
          <w:u w:val="single"/>
        </w:rPr>
        <w:t>3</w:t>
      </w:r>
      <w:r>
        <w:t xml:space="preserve">: </w:t>
      </w:r>
      <w:r w:rsidR="00691BD3">
        <w:t xml:space="preserve"> </w:t>
      </w:r>
      <w:r w:rsidR="0085278A">
        <w:t>Recommended that the OFL and ABC for 2013/14 be the status quo OFL and ABC that were established for 2012/13.</w:t>
      </w:r>
    </w:p>
    <w:p w:rsidR="0085278A" w:rsidRDefault="0085278A" w:rsidP="0085278A">
      <w:pPr>
        <w:pStyle w:val="ListParagraph"/>
        <w:numPr>
          <w:ilvl w:val="1"/>
          <w:numId w:val="45"/>
        </w:numPr>
        <w:autoSpaceDE w:val="0"/>
        <w:autoSpaceDN w:val="0"/>
        <w:adjustRightInd w:val="0"/>
      </w:pPr>
      <w:r>
        <w:rPr>
          <w:u w:val="single"/>
        </w:rPr>
        <w:t>Response</w:t>
      </w:r>
      <w:r>
        <w:t>: The author’s recommended OFL and ABC for 2014/15 is the same as those established for 2012/13.</w:t>
      </w:r>
      <w:r>
        <w:rPr>
          <w:u w:val="single"/>
        </w:rPr>
        <w:t xml:space="preserve"> </w:t>
      </w:r>
    </w:p>
    <w:p w:rsidR="00691BD3" w:rsidRDefault="00691BD3" w:rsidP="0054114C">
      <w:pPr>
        <w:pStyle w:val="ListParagraph"/>
        <w:numPr>
          <w:ilvl w:val="0"/>
          <w:numId w:val="45"/>
        </w:numPr>
        <w:autoSpaceDE w:val="0"/>
        <w:autoSpaceDN w:val="0"/>
        <w:adjustRightInd w:val="0"/>
      </w:pPr>
      <w:r>
        <w:rPr>
          <w:u w:val="single"/>
        </w:rPr>
        <w:t>SSC, June 201</w:t>
      </w:r>
      <w:r w:rsidR="0085278A">
        <w:rPr>
          <w:u w:val="single"/>
        </w:rPr>
        <w:t>3</w:t>
      </w:r>
      <w:r w:rsidRPr="00691BD3">
        <w:t>:</w:t>
      </w:r>
      <w:r>
        <w:t xml:space="preserve"> </w:t>
      </w:r>
      <w:r w:rsidR="0085278A">
        <w:t>Established the OFL and ABC for 2013/14 to be the status quo OFL and ABC that were established for 2012/13.</w:t>
      </w:r>
    </w:p>
    <w:p w:rsidR="0085278A" w:rsidRDefault="0085278A" w:rsidP="0085278A">
      <w:pPr>
        <w:pStyle w:val="ListParagraph"/>
        <w:numPr>
          <w:ilvl w:val="1"/>
          <w:numId w:val="45"/>
        </w:numPr>
        <w:autoSpaceDE w:val="0"/>
        <w:autoSpaceDN w:val="0"/>
        <w:adjustRightInd w:val="0"/>
      </w:pPr>
      <w:r>
        <w:rPr>
          <w:u w:val="single"/>
        </w:rPr>
        <w:t>Response</w:t>
      </w:r>
      <w:r>
        <w:t>: The author’s recommended OFL and ABC for 2014/15 is the same as those established for 2012/13.</w:t>
      </w:r>
    </w:p>
    <w:p w:rsidR="00691BD3" w:rsidRPr="00691BD3" w:rsidRDefault="00691BD3" w:rsidP="0054114C">
      <w:pPr>
        <w:pStyle w:val="ListParagraph"/>
        <w:numPr>
          <w:ilvl w:val="0"/>
          <w:numId w:val="45"/>
        </w:numPr>
        <w:autoSpaceDE w:val="0"/>
        <w:autoSpaceDN w:val="0"/>
        <w:adjustRightInd w:val="0"/>
      </w:pPr>
      <w:r>
        <w:rPr>
          <w:u w:val="single"/>
        </w:rPr>
        <w:t>CPT, September 201</w:t>
      </w:r>
      <w:r w:rsidR="0085278A">
        <w:rPr>
          <w:u w:val="single"/>
        </w:rPr>
        <w:t>3</w:t>
      </w:r>
      <w:r>
        <w:rPr>
          <w:u w:val="single"/>
        </w:rPr>
        <w:t xml:space="preserve"> (via Sept 201</w:t>
      </w:r>
      <w:r w:rsidR="0085278A">
        <w:rPr>
          <w:u w:val="single"/>
        </w:rPr>
        <w:t>3</w:t>
      </w:r>
      <w:r>
        <w:rPr>
          <w:u w:val="single"/>
        </w:rPr>
        <w:t xml:space="preserve"> SAFE)</w:t>
      </w:r>
      <w:r w:rsidRPr="00691BD3">
        <w:t xml:space="preserve">: </w:t>
      </w:r>
      <w:r w:rsidR="005E4810" w:rsidRPr="005E4810">
        <w:rPr>
          <w:i/>
        </w:rPr>
        <w:t>None.</w:t>
      </w:r>
    </w:p>
    <w:p w:rsidR="00691BD3" w:rsidRDefault="00691BD3" w:rsidP="0054114C">
      <w:pPr>
        <w:pStyle w:val="ListParagraph"/>
        <w:numPr>
          <w:ilvl w:val="0"/>
          <w:numId w:val="45"/>
        </w:numPr>
        <w:autoSpaceDE w:val="0"/>
        <w:autoSpaceDN w:val="0"/>
        <w:adjustRightInd w:val="0"/>
      </w:pPr>
      <w:r>
        <w:rPr>
          <w:u w:val="single"/>
        </w:rPr>
        <w:lastRenderedPageBreak/>
        <w:t>SSC, October 201</w:t>
      </w:r>
      <w:r w:rsidR="0085278A">
        <w:rPr>
          <w:u w:val="single"/>
        </w:rPr>
        <w:t>3</w:t>
      </w:r>
      <w:r w:rsidRPr="00691BD3">
        <w:t xml:space="preserve">: </w:t>
      </w:r>
      <w:r w:rsidR="005E4810">
        <w:rPr>
          <w:i/>
        </w:rPr>
        <w:t>None</w:t>
      </w:r>
      <w:r w:rsidR="005E4810">
        <w:t>.</w:t>
      </w:r>
    </w:p>
    <w:p w:rsidR="007B5B81" w:rsidRPr="00AB12B9" w:rsidRDefault="007B5B81" w:rsidP="007B5B81">
      <w:pPr>
        <w:pStyle w:val="Heading2"/>
        <w:jc w:val="both"/>
        <w:rPr>
          <w:sz w:val="24"/>
        </w:rPr>
      </w:pPr>
      <w:r w:rsidRPr="00AB12B9">
        <w:rPr>
          <w:sz w:val="24"/>
        </w:rPr>
        <w:t xml:space="preserve">C. Introduction </w:t>
      </w:r>
    </w:p>
    <w:p w:rsidR="00FE4234" w:rsidRDefault="00A81BE2" w:rsidP="00206D13">
      <w:pPr>
        <w:numPr>
          <w:ilvl w:val="0"/>
          <w:numId w:val="7"/>
        </w:numPr>
        <w:jc w:val="both"/>
      </w:pPr>
      <w:r w:rsidRPr="00F02729">
        <w:rPr>
          <w:b/>
          <w:u w:val="single"/>
        </w:rPr>
        <w:t>Scientific name</w:t>
      </w:r>
      <w:r w:rsidRPr="00F02729">
        <w:rPr>
          <w:b/>
        </w:rPr>
        <w:t xml:space="preserve">: </w:t>
      </w:r>
      <w:r w:rsidR="000A3E3A" w:rsidRPr="00C75862">
        <w:rPr>
          <w:bCs/>
          <w:i/>
        </w:rPr>
        <w:t>Paralithodes camtschaticus</w:t>
      </w:r>
      <w:r w:rsidR="000A3E3A">
        <w:rPr>
          <w:bCs/>
        </w:rPr>
        <w:t>,</w:t>
      </w:r>
      <w:r w:rsidR="000A3E3A">
        <w:t xml:space="preserve"> Tilesius, 1815</w:t>
      </w:r>
    </w:p>
    <w:p w:rsidR="006A24FF" w:rsidRPr="00F02729" w:rsidRDefault="006A24FF" w:rsidP="00206D13">
      <w:pPr>
        <w:jc w:val="both"/>
        <w:rPr>
          <w:b/>
        </w:rPr>
      </w:pPr>
    </w:p>
    <w:p w:rsidR="006A24FF" w:rsidRPr="00F02729" w:rsidRDefault="007B5B81" w:rsidP="00521159">
      <w:pPr>
        <w:numPr>
          <w:ilvl w:val="0"/>
          <w:numId w:val="25"/>
        </w:numPr>
        <w:jc w:val="both"/>
        <w:rPr>
          <w:b/>
        </w:rPr>
      </w:pPr>
      <w:r w:rsidRPr="00F02729">
        <w:rPr>
          <w:b/>
          <w:u w:val="single"/>
        </w:rPr>
        <w:t>Description of general distribution</w:t>
      </w:r>
      <w:r w:rsidR="00FE4234" w:rsidRPr="00F02729">
        <w:rPr>
          <w:b/>
        </w:rPr>
        <w:t>:</w:t>
      </w:r>
      <w:r w:rsidR="007A67A9" w:rsidRPr="00F02729">
        <w:rPr>
          <w:b/>
        </w:rPr>
        <w:t xml:space="preserve"> </w:t>
      </w:r>
    </w:p>
    <w:p w:rsidR="007A67A9" w:rsidRDefault="00FE4234" w:rsidP="006A24FF">
      <w:pPr>
        <w:jc w:val="both"/>
      </w:pPr>
      <w:r>
        <w:t>The g</w:t>
      </w:r>
      <w:r w:rsidR="007A67A9">
        <w:t xml:space="preserve">eneral distribution of red king </w:t>
      </w:r>
      <w:r w:rsidR="00DF0164">
        <w:t>crab</w:t>
      </w:r>
      <w:r w:rsidR="007A67A9">
        <w:t xml:space="preserve"> is summarized by NMFS (2004):</w:t>
      </w:r>
    </w:p>
    <w:p w:rsidR="007A67A9" w:rsidRDefault="007A67A9" w:rsidP="007A67A9">
      <w:pPr>
        <w:autoSpaceDE w:val="0"/>
        <w:autoSpaceDN w:val="0"/>
        <w:adjustRightInd w:val="0"/>
        <w:ind w:left="360" w:right="720"/>
        <w:jc w:val="both"/>
        <w:rPr>
          <w:rFonts w:ascii="TimesNewRoman" w:hAnsi="TimesNewRoman" w:cs="TimesNewRoman"/>
          <w:szCs w:val="22"/>
        </w:rPr>
      </w:pPr>
    </w:p>
    <w:p w:rsidR="007A67A9" w:rsidRDefault="005216A4" w:rsidP="006A24FF">
      <w:pPr>
        <w:autoSpaceDE w:val="0"/>
        <w:autoSpaceDN w:val="0"/>
        <w:adjustRightInd w:val="0"/>
        <w:ind w:left="720" w:right="720"/>
        <w:jc w:val="both"/>
        <w:rPr>
          <w:rFonts w:ascii="TimesNewRoman" w:hAnsi="TimesNewRoman" w:cs="TimesNewRoman"/>
          <w:szCs w:val="22"/>
        </w:rPr>
      </w:pPr>
      <w:r>
        <w:rPr>
          <w:rFonts w:ascii="TimesNewRoman" w:hAnsi="TimesNewRoman" w:cs="TimesNewRoman"/>
          <w:szCs w:val="22"/>
        </w:rPr>
        <w:t>“</w:t>
      </w:r>
      <w:r w:rsidR="007A67A9">
        <w:rPr>
          <w:rFonts w:ascii="TimesNewRoman" w:hAnsi="TimesNewRoman" w:cs="TimesNewRoman"/>
          <w:szCs w:val="22"/>
        </w:rPr>
        <w:t xml:space="preserve">Red king crab are widely distributed throughout the BSAI, GOA, Sea of Okhotsk, and along the Kamchatka shelf up to depths of 250 m. Red king crab are found from eastern Korea around the Pacific rim to northern British Columbia and as far north as Point Barrow (page 3-27). </w:t>
      </w:r>
    </w:p>
    <w:p w:rsidR="007A67A9" w:rsidRDefault="007A67A9" w:rsidP="007A67A9">
      <w:pPr>
        <w:autoSpaceDE w:val="0"/>
        <w:autoSpaceDN w:val="0"/>
        <w:adjustRightInd w:val="0"/>
        <w:ind w:left="360" w:right="720"/>
        <w:jc w:val="both"/>
        <w:rPr>
          <w:rFonts w:ascii="TimesNewRoman" w:hAnsi="TimesNewRoman" w:cs="TimesNewRoman"/>
          <w:szCs w:val="22"/>
        </w:rPr>
      </w:pPr>
    </w:p>
    <w:p w:rsidR="007A67A9" w:rsidRDefault="007A67A9" w:rsidP="006A24FF">
      <w:pPr>
        <w:autoSpaceDE w:val="0"/>
        <w:autoSpaceDN w:val="0"/>
        <w:adjustRightInd w:val="0"/>
        <w:ind w:left="720" w:right="720"/>
        <w:jc w:val="both"/>
        <w:rPr>
          <w:rFonts w:ascii="TimesNewRoman" w:hAnsi="TimesNewRoman" w:cs="TimesNewRoman"/>
          <w:szCs w:val="22"/>
        </w:rPr>
      </w:pPr>
      <w:r>
        <w:rPr>
          <w:rFonts w:ascii="TimesNewRoman" w:hAnsi="TimesNewRoman" w:cs="TimesNewRoman"/>
          <w:szCs w:val="22"/>
        </w:rPr>
        <w:t xml:space="preserve">Most red and blue king crab fisheries occur at depths from 50-200 m, but red king crab fisheries in the </w:t>
      </w:r>
      <w:smartTag w:uri="urn:schemas-microsoft-com:office:smarttags" w:element="place">
        <w:r>
          <w:rPr>
            <w:rFonts w:ascii="TimesNewRoman" w:hAnsi="TimesNewRoman" w:cs="TimesNewRoman"/>
            <w:szCs w:val="22"/>
          </w:rPr>
          <w:t>Aleutian Islands</w:t>
        </w:r>
      </w:smartTag>
      <w:r>
        <w:rPr>
          <w:rFonts w:ascii="TimesNewRoman" w:hAnsi="TimesNewRoman" w:cs="TimesNewRoman"/>
          <w:szCs w:val="22"/>
        </w:rPr>
        <w:t xml:space="preserve"> sometimes extend to 300 m (page 3-41).</w:t>
      </w:r>
    </w:p>
    <w:p w:rsidR="007A67A9" w:rsidRDefault="007A67A9" w:rsidP="007A67A9">
      <w:pPr>
        <w:autoSpaceDE w:val="0"/>
        <w:autoSpaceDN w:val="0"/>
        <w:adjustRightInd w:val="0"/>
        <w:ind w:left="360" w:right="720"/>
        <w:jc w:val="both"/>
        <w:rPr>
          <w:rFonts w:ascii="TimesNewRoman" w:hAnsi="TimesNewRoman" w:cs="TimesNewRoman"/>
          <w:szCs w:val="22"/>
        </w:rPr>
      </w:pPr>
    </w:p>
    <w:p w:rsidR="007A67A9" w:rsidRDefault="007A67A9" w:rsidP="006A24FF">
      <w:pPr>
        <w:autoSpaceDE w:val="0"/>
        <w:autoSpaceDN w:val="0"/>
        <w:adjustRightInd w:val="0"/>
        <w:ind w:left="720" w:right="720"/>
        <w:jc w:val="both"/>
        <w:rPr>
          <w:rFonts w:ascii="TimesNewRoman" w:hAnsi="TimesNewRoman" w:cs="TimesNewRoman"/>
          <w:szCs w:val="22"/>
        </w:rPr>
      </w:pPr>
      <w:r>
        <w:rPr>
          <w:rFonts w:ascii="TimesNewRoman" w:hAnsi="TimesNewRoman" w:cs="TimesNewRoman"/>
          <w:szCs w:val="22"/>
        </w:rPr>
        <w:t xml:space="preserve">Red king crab is native to waters of 300 m or less extending from eastern </w:t>
      </w:r>
      <w:smartTag w:uri="urn:schemas-microsoft-com:office:smarttags" w:element="country-region">
        <w:r>
          <w:rPr>
            <w:rFonts w:ascii="TimesNewRoman" w:hAnsi="TimesNewRoman" w:cs="TimesNewRoman"/>
            <w:szCs w:val="22"/>
          </w:rPr>
          <w:t>Korea</w:t>
        </w:r>
      </w:smartTag>
      <w:r>
        <w:rPr>
          <w:rFonts w:ascii="TimesNewRoman" w:hAnsi="TimesNewRoman" w:cs="TimesNewRoman"/>
          <w:szCs w:val="22"/>
        </w:rPr>
        <w:t xml:space="preserve">, the northern coast of the Japan Sea, Hokkaido, the </w:t>
      </w:r>
      <w:smartTag w:uri="urn:schemas-microsoft-com:office:smarttags" w:element="PlaceType">
        <w:r>
          <w:rPr>
            <w:rFonts w:ascii="TimesNewRoman" w:hAnsi="TimesNewRoman" w:cs="TimesNewRoman"/>
            <w:szCs w:val="22"/>
          </w:rPr>
          <w:t>Sea</w:t>
        </w:r>
      </w:smartTag>
      <w:r>
        <w:rPr>
          <w:rFonts w:ascii="TimesNewRoman" w:hAnsi="TimesNewRoman" w:cs="TimesNewRoman"/>
          <w:szCs w:val="22"/>
        </w:rPr>
        <w:t xml:space="preserve"> of </w:t>
      </w:r>
      <w:smartTag w:uri="urn:schemas-microsoft-com:office:smarttags" w:element="PlaceName">
        <w:r>
          <w:rPr>
            <w:rFonts w:ascii="TimesNewRoman" w:hAnsi="TimesNewRoman" w:cs="TimesNewRoman"/>
            <w:szCs w:val="22"/>
          </w:rPr>
          <w:t>Okhotsk</w:t>
        </w:r>
      </w:smartTag>
      <w:r>
        <w:rPr>
          <w:rFonts w:ascii="TimesNewRoman" w:hAnsi="TimesNewRoman" w:cs="TimesNewRoman"/>
          <w:szCs w:val="22"/>
        </w:rPr>
        <w:t xml:space="preserve">, through the eastern </w:t>
      </w:r>
      <w:smartTag w:uri="urn:schemas-microsoft-com:office:smarttags" w:element="PlaceName">
        <w:r>
          <w:rPr>
            <w:rFonts w:ascii="TimesNewRoman" w:hAnsi="TimesNewRoman" w:cs="TimesNewRoman"/>
            <w:szCs w:val="22"/>
          </w:rPr>
          <w:t>Kamchatkan</w:t>
        </w:r>
      </w:smartTag>
      <w:r>
        <w:rPr>
          <w:rFonts w:ascii="TimesNewRoman" w:hAnsi="TimesNewRoman" w:cs="TimesNewRoman"/>
          <w:szCs w:val="22"/>
        </w:rPr>
        <w:t xml:space="preserve"> </w:t>
      </w:r>
      <w:smartTag w:uri="urn:schemas-microsoft-com:office:smarttags" w:element="PlaceType">
        <w:r>
          <w:rPr>
            <w:rFonts w:ascii="TimesNewRoman" w:hAnsi="TimesNewRoman" w:cs="TimesNewRoman"/>
            <w:szCs w:val="22"/>
          </w:rPr>
          <w:t>Peninsula</w:t>
        </w:r>
      </w:smartTag>
      <w:r>
        <w:rPr>
          <w:rFonts w:ascii="TimesNewRoman" w:hAnsi="TimesNewRoman" w:cs="TimesNewRoman"/>
          <w:szCs w:val="22"/>
        </w:rPr>
        <w:t xml:space="preserve">, the Aleutian Islands, the Bering Sea, the GOA, and the Pacific Coast of North America as far south as Alice Arm in </w:t>
      </w:r>
      <w:smartTag w:uri="urn:schemas-microsoft-com:office:smarttags" w:element="place">
        <w:smartTag w:uri="urn:schemas-microsoft-com:office:smarttags" w:element="State">
          <w:r>
            <w:rPr>
              <w:rFonts w:ascii="TimesNewRoman" w:hAnsi="TimesNewRoman" w:cs="TimesNewRoman"/>
              <w:szCs w:val="22"/>
            </w:rPr>
            <w:t>British Columbia</w:t>
          </w:r>
        </w:smartTag>
      </w:smartTag>
      <w:r>
        <w:rPr>
          <w:rFonts w:ascii="TimesNewRoman" w:hAnsi="TimesNewRoman" w:cs="TimesNewRoman"/>
          <w:szCs w:val="22"/>
        </w:rPr>
        <w:t xml:space="preserve">. They are not found north of the </w:t>
      </w:r>
      <w:smartTag w:uri="urn:schemas-microsoft-com:office:smarttags" w:element="PlaceName">
        <w:r>
          <w:rPr>
            <w:rFonts w:ascii="TimesNewRoman" w:hAnsi="TimesNewRoman" w:cs="TimesNewRoman"/>
            <w:szCs w:val="22"/>
          </w:rPr>
          <w:t>Kamchatkan</w:t>
        </w:r>
      </w:smartTag>
      <w:r>
        <w:rPr>
          <w:rFonts w:ascii="TimesNewRoman" w:hAnsi="TimesNewRoman" w:cs="TimesNewRoman"/>
          <w:szCs w:val="22"/>
        </w:rPr>
        <w:t xml:space="preserve"> </w:t>
      </w:r>
      <w:smartTag w:uri="urn:schemas-microsoft-com:office:smarttags" w:element="PlaceType">
        <w:r>
          <w:rPr>
            <w:rFonts w:ascii="TimesNewRoman" w:hAnsi="TimesNewRoman" w:cs="TimesNewRoman"/>
            <w:szCs w:val="22"/>
          </w:rPr>
          <w:t>Peninsula</w:t>
        </w:r>
      </w:smartTag>
      <w:r>
        <w:rPr>
          <w:rFonts w:ascii="TimesNewRoman" w:hAnsi="TimesNewRoman" w:cs="TimesNewRoman"/>
          <w:szCs w:val="22"/>
        </w:rPr>
        <w:t xml:space="preserve"> on the </w:t>
      </w:r>
      <w:smartTag w:uri="urn:schemas-microsoft-com:office:smarttags" w:element="place">
        <w:smartTag w:uri="urn:schemas-microsoft-com:office:smarttags" w:element="PlaceName">
          <w:r>
            <w:rPr>
              <w:rFonts w:ascii="TimesNewRoman" w:hAnsi="TimesNewRoman" w:cs="TimesNewRoman"/>
              <w:szCs w:val="22"/>
            </w:rPr>
            <w:t>Asian</w:t>
          </w:r>
        </w:smartTag>
        <w:r>
          <w:rPr>
            <w:rFonts w:ascii="TimesNewRoman" w:hAnsi="TimesNewRoman" w:cs="TimesNewRoman"/>
            <w:szCs w:val="22"/>
          </w:rPr>
          <w:t xml:space="preserve"> </w:t>
        </w:r>
        <w:smartTag w:uri="urn:schemas-microsoft-com:office:smarttags" w:element="PlaceName">
          <w:r>
            <w:rPr>
              <w:rFonts w:ascii="TimesNewRoman" w:hAnsi="TimesNewRoman" w:cs="TimesNewRoman"/>
              <w:szCs w:val="22"/>
            </w:rPr>
            <w:t>Pacific</w:t>
          </w:r>
        </w:smartTag>
        <w:r>
          <w:rPr>
            <w:rFonts w:ascii="TimesNewRoman" w:hAnsi="TimesNewRoman" w:cs="TimesNewRoman"/>
            <w:szCs w:val="22"/>
          </w:rPr>
          <w:t xml:space="preserve"> </w:t>
        </w:r>
        <w:smartTag w:uri="urn:schemas-microsoft-com:office:smarttags" w:element="PlaceType">
          <w:r>
            <w:rPr>
              <w:rFonts w:ascii="TimesNewRoman" w:hAnsi="TimesNewRoman" w:cs="TimesNewRoman"/>
              <w:szCs w:val="22"/>
            </w:rPr>
            <w:t>Coast</w:t>
          </w:r>
        </w:smartTag>
      </w:smartTag>
      <w:r>
        <w:rPr>
          <w:rFonts w:ascii="TimesNewRoman" w:hAnsi="TimesNewRoman" w:cs="TimesNewRoman"/>
          <w:szCs w:val="22"/>
        </w:rPr>
        <w:t xml:space="preserve">. In North America red king crab range includes commercial fisheries in Norton Sound and sparse populations extending through the Bering Straits as far east as Barrow on the northern coast of Alaska. Red king crab have been acclimated to Atlantic Ocean waters in </w:t>
      </w:r>
      <w:smartTag w:uri="urn:schemas-microsoft-com:office:smarttags" w:element="country-region">
        <w:r>
          <w:rPr>
            <w:rFonts w:ascii="TimesNewRoman" w:hAnsi="TimesNewRoman" w:cs="TimesNewRoman"/>
            <w:szCs w:val="22"/>
          </w:rPr>
          <w:t>Russia</w:t>
        </w:r>
      </w:smartTag>
      <w:r>
        <w:rPr>
          <w:rFonts w:ascii="TimesNewRoman" w:hAnsi="TimesNewRoman" w:cs="TimesNewRoman"/>
          <w:szCs w:val="22"/>
        </w:rPr>
        <w:t xml:space="preserve"> and northern </w:t>
      </w:r>
      <w:smartTag w:uri="urn:schemas-microsoft-com:office:smarttags" w:element="place">
        <w:smartTag w:uri="urn:schemas-microsoft-com:office:smarttags" w:element="country-region">
          <w:r>
            <w:rPr>
              <w:rFonts w:ascii="TimesNewRoman" w:hAnsi="TimesNewRoman" w:cs="TimesNewRoman"/>
              <w:szCs w:val="22"/>
            </w:rPr>
            <w:t>Norway</w:t>
          </w:r>
        </w:smartTag>
      </w:smartTag>
      <w:r>
        <w:rPr>
          <w:rFonts w:ascii="TimesNewRoman" w:hAnsi="TimesNewRoman" w:cs="TimesNewRoman"/>
          <w:szCs w:val="22"/>
        </w:rPr>
        <w:t>. In the Bering Sea, red king crab are found near the Pribilof Islands and east through Bristol Bay; but north of Bristol Bay (58 degrees 39 minutes) they are associated with the mainland of Alaska and do not extend to offshore islands such as St. Matthew or St. Laurence Islands (pages 3-41–42).</w:t>
      </w:r>
      <w:r w:rsidR="005216A4">
        <w:rPr>
          <w:rFonts w:ascii="TimesNewRoman" w:hAnsi="TimesNewRoman" w:cs="TimesNewRoman"/>
          <w:szCs w:val="22"/>
        </w:rPr>
        <w:t>”</w:t>
      </w:r>
    </w:p>
    <w:p w:rsidR="007A67A9" w:rsidRDefault="007A67A9" w:rsidP="007A67A9">
      <w:pPr>
        <w:autoSpaceDE w:val="0"/>
        <w:autoSpaceDN w:val="0"/>
        <w:adjustRightInd w:val="0"/>
        <w:ind w:right="720"/>
        <w:jc w:val="both"/>
        <w:rPr>
          <w:rFonts w:ascii="TimesNewRoman" w:hAnsi="TimesNewRoman" w:cs="TimesNewRoman"/>
          <w:szCs w:val="22"/>
        </w:rPr>
      </w:pPr>
    </w:p>
    <w:p w:rsidR="007A67A9" w:rsidRDefault="007A67A9" w:rsidP="006A24FF">
      <w:pPr>
        <w:autoSpaceDE w:val="0"/>
        <w:autoSpaceDN w:val="0"/>
        <w:adjustRightInd w:val="0"/>
        <w:jc w:val="both"/>
      </w:pPr>
      <w:r>
        <w:t xml:space="preserve">Commercial fishing for </w:t>
      </w:r>
      <w:r w:rsidR="006232D1">
        <w:t>WAI</w:t>
      </w:r>
      <w:r>
        <w:t xml:space="preserve"> red king </w:t>
      </w:r>
      <w:r w:rsidR="00DF0164">
        <w:t>crab</w:t>
      </w:r>
      <w:r>
        <w:t xml:space="preserve"> during the last two prosecuted seasons (2002/03 and 2003/04) was opened only in the Petrel Bank area </w:t>
      </w:r>
      <w:r w:rsidR="00272D29">
        <w:t>(i.e., between 179° W longitude and 179° E longitude</w:t>
      </w:r>
      <w:r w:rsidR="00CD6DF8">
        <w:t>; Baechler 2012</w:t>
      </w:r>
      <w:r w:rsidR="00272D29">
        <w:t xml:space="preserve">) </w:t>
      </w:r>
      <w:r>
        <w:t>and effort during those two seasons typically occurred at depths of 60–90 fathoms (110–165 m); average depth of pots fished in the Aleutian Islands area during the 2002/03 season was 68 fathoms (124 m; Barnard and Burt 2004) and during the 2003/04 season was 82 fathoms (151 m; Burt and Barnard 2005)</w:t>
      </w:r>
      <w:r w:rsidR="00CE7B98">
        <w:t xml:space="preserve">. </w:t>
      </w:r>
      <w:r>
        <w:t>In the 580 pot lifts</w:t>
      </w:r>
      <w:r w:rsidRPr="008B6846">
        <w:t xml:space="preserve"> </w:t>
      </w:r>
      <w:r>
        <w:t>sampled by observers during the 1996/97–2006/07 Aleutian Islands golden king crab fishery that contained one or more red king crab, depth was recorded for 578</w:t>
      </w:r>
      <w:r w:rsidRPr="001D3B24">
        <w:t xml:space="preserve"> </w:t>
      </w:r>
      <w:r>
        <w:t>pots</w:t>
      </w:r>
      <w:r w:rsidR="00774A1C">
        <w:t xml:space="preserve"> (ADF&amp;G observer database, Dutch Harbor, April 2008)</w:t>
      </w:r>
      <w:r w:rsidR="00CE7B98">
        <w:t xml:space="preserve">. </w:t>
      </w:r>
      <w:r>
        <w:t xml:space="preserve">Of those, the deepest recorded depth was 266 fathoms (486 m) and 90% of pot lifts had recorded depths of 100–200 fathoms (183–366 m); no red king </w:t>
      </w:r>
      <w:r w:rsidR="00DF0164">
        <w:t>crab</w:t>
      </w:r>
      <w:r>
        <w:t xml:space="preserve"> were present in any of the 6,465 pot lifts sampled during the 1996/97–2006/07 Aleutian Islands golden king crab fishery with depths &gt;266 fathoms (486 m).</w:t>
      </w:r>
    </w:p>
    <w:p w:rsidR="007A67A9" w:rsidRPr="0043315F" w:rsidRDefault="007A67A9" w:rsidP="007A67A9">
      <w:pPr>
        <w:autoSpaceDE w:val="0"/>
        <w:autoSpaceDN w:val="0"/>
        <w:adjustRightInd w:val="0"/>
      </w:pPr>
    </w:p>
    <w:p w:rsidR="007A67A9" w:rsidRDefault="007A67A9" w:rsidP="006A24FF">
      <w:pPr>
        <w:jc w:val="both"/>
      </w:pPr>
      <w:r>
        <w:t>Although the Adak Registration Area is no longer defined in State regulation, in this chapter we will refer to the area west of 171° W longitude within the Aleutian Islands king crab Registration Area O as the “</w:t>
      </w:r>
      <w:r w:rsidR="006232D1">
        <w:t>Western Aleutian Islands” (WAI)</w:t>
      </w:r>
      <w:r w:rsidR="00CE7B98">
        <w:t xml:space="preserve">. </w:t>
      </w:r>
      <w:r>
        <w:t>The</w:t>
      </w:r>
      <w:r w:rsidRPr="004015F1">
        <w:t xml:space="preserve"> Aleutian Islands king crab Registration Area O</w:t>
      </w:r>
      <w:r w:rsidRPr="00577B4C">
        <w:t xml:space="preserve"> </w:t>
      </w:r>
      <w:r>
        <w:t xml:space="preserve">is described by </w:t>
      </w:r>
      <w:r w:rsidR="00F361C4">
        <w:t>Baechler</w:t>
      </w:r>
      <w:r w:rsidRPr="00577B4C">
        <w:t xml:space="preserve"> (20</w:t>
      </w:r>
      <w:r w:rsidR="00F361C4">
        <w:t>12</w:t>
      </w:r>
      <w:r w:rsidRPr="00577B4C">
        <w:t xml:space="preserve">, page </w:t>
      </w:r>
      <w:r w:rsidR="00F361C4">
        <w:t>7</w:t>
      </w:r>
      <w:r>
        <w:t>) as follows (</w:t>
      </w:r>
      <w:r w:rsidRPr="00577B4C">
        <w:t>see also Figure 1):</w:t>
      </w:r>
    </w:p>
    <w:p w:rsidR="007A67A9" w:rsidRDefault="007A67A9" w:rsidP="007A67A9">
      <w:pPr>
        <w:ind w:left="720" w:right="720"/>
        <w:jc w:val="both"/>
      </w:pPr>
    </w:p>
    <w:p w:rsidR="007A67A9" w:rsidRDefault="00AC0EE9" w:rsidP="006A24FF">
      <w:pPr>
        <w:ind w:left="720" w:right="720"/>
        <w:jc w:val="both"/>
      </w:pPr>
      <w:r>
        <w:lastRenderedPageBreak/>
        <w:t>“</w:t>
      </w:r>
      <w:r w:rsidR="007A67A9">
        <w:t>The</w:t>
      </w:r>
      <w:r w:rsidR="007A67A9" w:rsidRPr="004015F1">
        <w:t xml:space="preserve"> Aleutian Islands king crab Registration Area O has as its eastern boundary the longitude of Scotch Cap Light (164</w:t>
      </w:r>
      <w:r w:rsidR="007A67A9" w:rsidRPr="004015F1">
        <w:sym w:font="Symbol" w:char="F0B0"/>
      </w:r>
      <w:r w:rsidR="007A67A9" w:rsidRPr="004015F1">
        <w:t xml:space="preserve"> 44</w:t>
      </w:r>
      <w:r w:rsidR="007A67A9">
        <w:t>'</w:t>
      </w:r>
      <w:r w:rsidR="007A67A9" w:rsidRPr="004015F1">
        <w:t xml:space="preserve"> W </w:t>
      </w:r>
      <w:r w:rsidR="007A67A9">
        <w:t>longitude</w:t>
      </w:r>
      <w:r w:rsidR="007A67A9" w:rsidRPr="004015F1">
        <w:t>), its northern boundary a line from Cape Sarichef (54</w:t>
      </w:r>
      <w:r w:rsidR="007A67A9" w:rsidRPr="004015F1">
        <w:sym w:font="Symbol" w:char="F0B0"/>
      </w:r>
      <w:r w:rsidR="007A67A9" w:rsidRPr="004015F1">
        <w:t xml:space="preserve"> 36</w:t>
      </w:r>
      <w:r w:rsidR="007A67A9">
        <w:t>'</w:t>
      </w:r>
      <w:r w:rsidR="007A67A9" w:rsidRPr="004015F1">
        <w:t xml:space="preserve"> N </w:t>
      </w:r>
      <w:r w:rsidR="007A67A9">
        <w:t>latitude</w:t>
      </w:r>
      <w:r w:rsidR="007A67A9" w:rsidRPr="004015F1">
        <w:t>) to 171</w:t>
      </w:r>
      <w:r w:rsidR="007A67A9" w:rsidRPr="004015F1">
        <w:sym w:font="Symbol" w:char="F0B0"/>
      </w:r>
      <w:r w:rsidR="007A67A9" w:rsidRPr="004015F1">
        <w:t xml:space="preserve"> W </w:t>
      </w:r>
      <w:r w:rsidR="007A67A9">
        <w:t>longitude</w:t>
      </w:r>
      <w:r w:rsidR="007A67A9" w:rsidRPr="004015F1">
        <w:t>, north to 55</w:t>
      </w:r>
      <w:r w:rsidR="007A67A9" w:rsidRPr="004015F1">
        <w:sym w:font="Symbol" w:char="F0B0"/>
      </w:r>
      <w:r w:rsidR="007A67A9">
        <w:t xml:space="preserve"> 30'</w:t>
      </w:r>
      <w:r w:rsidR="007A67A9" w:rsidRPr="004015F1">
        <w:t xml:space="preserve"> N </w:t>
      </w:r>
      <w:r w:rsidR="007A67A9">
        <w:t>latitude</w:t>
      </w:r>
      <w:r w:rsidR="007A67A9" w:rsidRPr="004015F1">
        <w:t>, and as its western boundary the Maritime Boundary Agreement Line as that line is described in the text of and depicted in the annex to the Maritime Boundary Agreement between the United States and the Union of Soviet Socialist Republics sign</w:t>
      </w:r>
      <w:r w:rsidR="007A67A9">
        <w:t>ed in Washington, June 1, 1990 [</w:t>
      </w:r>
      <w:r w:rsidR="007A67A9" w:rsidRPr="004015F1">
        <w:t>Figure 1</w:t>
      </w:r>
      <w:r w:rsidR="007A67A9">
        <w:t>]</w:t>
      </w:r>
      <w:r w:rsidR="007A67A9" w:rsidRPr="004015F1">
        <w:t>. Area O encompasses both the waters of the Territorial Sea (0-3 nautical miles) and waters of the Exclusive Economic Zone (3-200 nautical miles).</w:t>
      </w:r>
      <w:r>
        <w:t>”</w:t>
      </w:r>
    </w:p>
    <w:p w:rsidR="007A67A9" w:rsidRDefault="007A67A9" w:rsidP="007A67A9">
      <w:pPr>
        <w:ind w:left="720" w:right="720"/>
        <w:jc w:val="both"/>
      </w:pPr>
      <w:r w:rsidRPr="004015F1">
        <w:t xml:space="preserve"> </w:t>
      </w:r>
      <w:r>
        <w:t xml:space="preserve">     </w:t>
      </w:r>
    </w:p>
    <w:p w:rsidR="007A67A9" w:rsidRDefault="007A67A9" w:rsidP="003B00F4">
      <w:pPr>
        <w:jc w:val="both"/>
      </w:pPr>
      <w:r>
        <w:t xml:space="preserve">From the 1984/85 season until the March 1996 Alaska Board of Fisheries meeting, </w:t>
      </w:r>
      <w:r w:rsidRPr="0087174D">
        <w:t xml:space="preserve">the Aleutian Islands </w:t>
      </w:r>
      <w:r w:rsidRPr="004015F1">
        <w:t>king crab Registration Area O</w:t>
      </w:r>
      <w:r w:rsidRPr="0087174D">
        <w:t xml:space="preserve"> </w:t>
      </w:r>
      <w:r>
        <w:t xml:space="preserve">as currently defined had been subdivided at 171° W longitude into the historic Adak Registration Area R and the </w:t>
      </w:r>
      <w:r w:rsidRPr="0087174D">
        <w:t>Dutch Harbor Registration Area</w:t>
      </w:r>
      <w:r w:rsidR="006A24FF">
        <w:t xml:space="preserve"> O</w:t>
      </w:r>
      <w:r w:rsidR="00CE7B98">
        <w:t xml:space="preserve">. </w:t>
      </w:r>
      <w:r>
        <w:t xml:space="preserve">The geographic boundaries of the </w:t>
      </w:r>
      <w:r w:rsidR="006232D1">
        <w:t>WAI</w:t>
      </w:r>
      <w:r>
        <w:t xml:space="preserve"> red king crab stock are defined </w:t>
      </w:r>
      <w:r w:rsidR="00484FAE">
        <w:t xml:space="preserve">here </w:t>
      </w:r>
      <w:r>
        <w:t xml:space="preserve">by the boundaries of the historic Adak Registration Area R; i.e., the current </w:t>
      </w:r>
      <w:smartTag w:uri="urn:schemas-microsoft-com:office:smarttags" w:element="place">
        <w:r>
          <w:t>Aleutian Islands</w:t>
        </w:r>
      </w:smartTag>
      <w:r>
        <w:t xml:space="preserve"> king crab Registration Area O, west of 171° W longitude.</w:t>
      </w:r>
    </w:p>
    <w:p w:rsidR="007B5B81" w:rsidRPr="00AB12B9" w:rsidRDefault="007B5B81" w:rsidP="006A24FF">
      <w:pPr>
        <w:jc w:val="both"/>
      </w:pPr>
    </w:p>
    <w:p w:rsidR="006A24FF" w:rsidRPr="00697E6F" w:rsidRDefault="007B5B81" w:rsidP="00521159">
      <w:pPr>
        <w:numPr>
          <w:ilvl w:val="0"/>
          <w:numId w:val="25"/>
        </w:numPr>
        <w:jc w:val="both"/>
        <w:rPr>
          <w:b/>
        </w:rPr>
      </w:pPr>
      <w:r w:rsidRPr="00697E6F">
        <w:rPr>
          <w:b/>
          <w:u w:val="single"/>
        </w:rPr>
        <w:t>Evidence of stock structure</w:t>
      </w:r>
      <w:r w:rsidR="006A24FF" w:rsidRPr="00697E6F">
        <w:rPr>
          <w:b/>
        </w:rPr>
        <w:t xml:space="preserve">:  </w:t>
      </w:r>
    </w:p>
    <w:p w:rsidR="006A24FF" w:rsidRDefault="006A24FF" w:rsidP="006A24FF">
      <w:pPr>
        <w:jc w:val="both"/>
      </w:pPr>
      <w:r>
        <w:t>Seeb and Smith (2005) analyzed</w:t>
      </w:r>
      <w:r w:rsidRPr="00DB11EE">
        <w:t xml:space="preserve"> </w:t>
      </w:r>
      <w:r>
        <w:t xml:space="preserve">microsatellite DNA variability in nearly 1,800 individual red king </w:t>
      </w:r>
      <w:r w:rsidR="00DF0164">
        <w:t>crab</w:t>
      </w:r>
      <w:r>
        <w:t xml:space="preserve"> originating from the Sea of Okhotsk to Southeast Alaska, including a sample 75 specimens collected during 2002 from the vicinity of Adak Island in the Aleutian Islands (51° 51' N latitude, 176° 39' W longitude), to evaluate the degree to which the established geographic boundaries between stocks in the BSAI reflect genetic stock divisions</w:t>
      </w:r>
      <w:r w:rsidR="00CE7B98">
        <w:t xml:space="preserve">. </w:t>
      </w:r>
      <w:r>
        <w:t xml:space="preserve"> Seeb and Smith (2005) concluded that, “</w:t>
      </w:r>
      <w:r>
        <w:rPr>
          <w:rFonts w:ascii="TimesNewRoman" w:hAnsi="TimesNewRoman"/>
        </w:rPr>
        <w:t xml:space="preserve">There is significant divergence of the Aleutian Islands population (Adak sample) and the Norton Sound population from the southeastern Bering Sea population (Bristol Bay, Port Moller, and Pribilof Islands samples).” </w:t>
      </w:r>
      <w:r w:rsidR="00036A06">
        <w:rPr>
          <w:rFonts w:ascii="TimesNewRoman" w:hAnsi="TimesNewRoman"/>
        </w:rPr>
        <w:t xml:space="preserve">Recent analysis of </w:t>
      </w:r>
      <w:r w:rsidR="00AE12C7">
        <w:rPr>
          <w:rFonts w:ascii="TimesNewRoman" w:hAnsi="TimesNewRoman"/>
        </w:rPr>
        <w:t>patterns of</w:t>
      </w:r>
      <w:r w:rsidR="00036A06">
        <w:rPr>
          <w:rFonts w:ascii="TimesNewRoman" w:hAnsi="TimesNewRoman"/>
        </w:rPr>
        <w:t xml:space="preserve"> genetic diversity among red king crab stocks in the western north Pacific (Asia), eastern North Pacific, and Bering Sea by multiple techniques (SNPs, allozymes, and mtDNA</w:t>
      </w:r>
      <w:r w:rsidR="00152D47">
        <w:rPr>
          <w:rFonts w:ascii="TimesNewRoman" w:hAnsi="TimesNewRoman"/>
        </w:rPr>
        <w:t xml:space="preserve">) </w:t>
      </w:r>
      <w:r w:rsidR="00AE12C7">
        <w:rPr>
          <w:rFonts w:ascii="TimesNewRoman" w:hAnsi="TimesNewRoman"/>
        </w:rPr>
        <w:t xml:space="preserve">also showed that red king crab sampled near Adak Island had </w:t>
      </w:r>
      <w:r w:rsidR="00C40713">
        <w:rPr>
          <w:rFonts w:ascii="TimesNewRoman" w:hAnsi="TimesNewRoman"/>
        </w:rPr>
        <w:t xml:space="preserve">a </w:t>
      </w:r>
      <w:r w:rsidR="00AE12C7">
        <w:rPr>
          <w:rFonts w:ascii="TimesNewRoman" w:hAnsi="TimesNewRoman"/>
        </w:rPr>
        <w:t xml:space="preserve">greater </w:t>
      </w:r>
      <w:r w:rsidR="008C0E55">
        <w:rPr>
          <w:rFonts w:ascii="TimesNewRoman" w:hAnsi="TimesNewRoman"/>
        </w:rPr>
        <w:t xml:space="preserve">genetic </w:t>
      </w:r>
      <w:r w:rsidR="00C40713">
        <w:rPr>
          <w:rFonts w:ascii="TimesNewRoman" w:hAnsi="TimesNewRoman"/>
        </w:rPr>
        <w:t xml:space="preserve">relationship </w:t>
      </w:r>
      <w:r w:rsidR="00AE12C7">
        <w:rPr>
          <w:rFonts w:ascii="TimesNewRoman" w:hAnsi="TimesNewRoman"/>
        </w:rPr>
        <w:t>to stocks in Asia</w:t>
      </w:r>
      <w:r w:rsidR="00152D47">
        <w:rPr>
          <w:rFonts w:ascii="TimesNewRoman" w:hAnsi="TimesNewRoman"/>
        </w:rPr>
        <w:t xml:space="preserve"> rather </w:t>
      </w:r>
      <w:r w:rsidR="00AE12C7">
        <w:rPr>
          <w:rFonts w:ascii="TimesNewRoman" w:hAnsi="TimesNewRoman"/>
        </w:rPr>
        <w:t>than</w:t>
      </w:r>
      <w:r w:rsidR="008C0E55">
        <w:rPr>
          <w:rFonts w:ascii="TimesNewRoman" w:hAnsi="TimesNewRoman"/>
        </w:rPr>
        <w:t xml:space="preserve"> other</w:t>
      </w:r>
      <w:r w:rsidR="00AE12C7">
        <w:rPr>
          <w:rFonts w:ascii="TimesNewRoman" w:hAnsi="TimesNewRoman"/>
        </w:rPr>
        <w:t xml:space="preserve"> stocks</w:t>
      </w:r>
      <w:r w:rsidR="00152D47">
        <w:rPr>
          <w:rFonts w:ascii="TimesNewRoman" w:hAnsi="TimesNewRoman"/>
        </w:rPr>
        <w:t xml:space="preserve"> in </w:t>
      </w:r>
      <w:r w:rsidR="00AE12C7">
        <w:rPr>
          <w:rFonts w:ascii="TimesNewRoman" w:hAnsi="TimesNewRoman"/>
        </w:rPr>
        <w:t xml:space="preserve">Alaskan waters including </w:t>
      </w:r>
      <w:r w:rsidR="00152D47">
        <w:rPr>
          <w:rFonts w:ascii="TimesNewRoman" w:hAnsi="TimesNewRoman"/>
        </w:rPr>
        <w:t>Bris</w:t>
      </w:r>
      <w:r w:rsidR="008C0E55">
        <w:rPr>
          <w:rFonts w:ascii="TimesNewRoman" w:hAnsi="TimesNewRoman"/>
        </w:rPr>
        <w:t>tol Bay and</w:t>
      </w:r>
      <w:r w:rsidR="00152D47">
        <w:rPr>
          <w:rFonts w:ascii="TimesNewRoman" w:hAnsi="TimesNewRoman"/>
        </w:rPr>
        <w:t xml:space="preserve"> the Gulf of Alaska (Grant et al. 2014)</w:t>
      </w:r>
      <w:r w:rsidR="00CE7B98">
        <w:rPr>
          <w:rFonts w:ascii="TimesNewRoman" w:hAnsi="TimesNewRoman"/>
        </w:rPr>
        <w:t xml:space="preserve">. </w:t>
      </w:r>
    </w:p>
    <w:p w:rsidR="006A24FF" w:rsidRDefault="006A24FF" w:rsidP="006A24FF">
      <w:pPr>
        <w:jc w:val="both"/>
      </w:pPr>
    </w:p>
    <w:p w:rsidR="00E925E5" w:rsidRDefault="006A24FF" w:rsidP="006A24FF">
      <w:pPr>
        <w:jc w:val="both"/>
      </w:pPr>
      <w:r>
        <w:t xml:space="preserve">We know of no analyses of genetic relationships among red king crab from different locations within the </w:t>
      </w:r>
      <w:r w:rsidR="006232D1">
        <w:t>WAI</w:t>
      </w:r>
      <w:r w:rsidR="00CE7B98">
        <w:t xml:space="preserve">. </w:t>
      </w:r>
      <w:r>
        <w:t xml:space="preserve">However, given the expansiveness of the </w:t>
      </w:r>
      <w:r w:rsidR="006232D1">
        <w:t>WAI</w:t>
      </w:r>
      <w:r>
        <w:t xml:space="preserve"> and the canyons between some islands </w:t>
      </w:r>
      <w:r w:rsidRPr="00480656">
        <w:t xml:space="preserve">that are deep (&gt;1,000 m) relative to the depth zone restrictions of red king </w:t>
      </w:r>
      <w:r w:rsidR="00DF0164">
        <w:t>crab</w:t>
      </w:r>
      <w:r w:rsidRPr="00480656">
        <w:t xml:space="preserve"> (see above), at least some weak structuring within the </w:t>
      </w:r>
      <w:r w:rsidR="006232D1">
        <w:t>WAI</w:t>
      </w:r>
      <w:r w:rsidRPr="00480656">
        <w:t xml:space="preserve"> red king crab stock would be expected</w:t>
      </w:r>
      <w:r w:rsidR="00CE7B98">
        <w:t xml:space="preserve">. </w:t>
      </w:r>
      <w:r w:rsidR="00E925E5">
        <w:t>A summary of total retained catch by 1-degree longitude groupings during 1985/86–1995/96 (seasons for which state statistical area definitions allow for grouping by 1-degree longitude and for which catch distribution was not affected by area closures and openings</w:t>
      </w:r>
      <w:r w:rsidR="009523FD">
        <w:t>; see Section C.5</w:t>
      </w:r>
      <w:r w:rsidR="00E925E5">
        <w:t xml:space="preserve">) shows that catch and, presumably, distribution of legal-sized male red king crab is not evenly distributed across the Aleutian Islands, with most catch during that period having come from Petrel Bank, followed by the vicinity of Adak, Atka, and Amlia Islands (Figure 2). Note that </w:t>
      </w:r>
      <w:r w:rsidR="00A13751">
        <w:t xml:space="preserve">the 1-degree longitude grouping of catch does not portray the spatial gaps in catch that are apparent in a closer inspection of the </w:t>
      </w:r>
      <w:r w:rsidR="00B757A9">
        <w:t xml:space="preserve">1985/86–1995/96 </w:t>
      </w:r>
      <w:r w:rsidR="00A13751">
        <w:t xml:space="preserve">catch </w:t>
      </w:r>
      <w:r w:rsidR="00B757A9">
        <w:t>data by state statistical areas. F</w:t>
      </w:r>
      <w:r w:rsidR="00A13751">
        <w:t>or exampl</w:t>
      </w:r>
      <w:r w:rsidR="00B757A9">
        <w:t>e, no catch was reported during 1985/86–1995/96 from the two statistical areas (795102 and 795132) that include Amchitka Pass (Amchitka Pass lies between Petrel Bank and the Delarof Is; see Figure 2).</w:t>
      </w:r>
    </w:p>
    <w:p w:rsidR="00E925E5" w:rsidRDefault="00E925E5" w:rsidP="006A24FF">
      <w:pPr>
        <w:jc w:val="both"/>
      </w:pPr>
    </w:p>
    <w:p w:rsidR="006A24FF" w:rsidRDefault="006A24FF" w:rsidP="006A24FF">
      <w:pPr>
        <w:jc w:val="both"/>
      </w:pPr>
      <w:r w:rsidRPr="00480656">
        <w:lastRenderedPageBreak/>
        <w:t xml:space="preserve">McMullen and Yoshihara (1971) reported the following on male red king </w:t>
      </w:r>
      <w:r w:rsidR="00DF0164">
        <w:t>crab</w:t>
      </w:r>
      <w:r w:rsidRPr="00480656">
        <w:t xml:space="preserve"> that were tagged in February 1970 on the Bering</w:t>
      </w:r>
      <w:r>
        <w:t xml:space="preserve"> Sea and Pacific Ocean sides of Atka Island and recovered in the subsequent fishery season: </w:t>
      </w:r>
    </w:p>
    <w:p w:rsidR="006A24FF" w:rsidRDefault="006A24FF" w:rsidP="006A24FF">
      <w:pPr>
        <w:ind w:left="360" w:right="720"/>
        <w:jc w:val="both"/>
      </w:pPr>
    </w:p>
    <w:p w:rsidR="006A24FF" w:rsidRDefault="00855142" w:rsidP="006A24FF">
      <w:pPr>
        <w:ind w:left="720" w:right="720"/>
        <w:jc w:val="both"/>
      </w:pPr>
      <w:r>
        <w:t>“</w:t>
      </w:r>
      <w:r w:rsidR="006A24FF">
        <w:t>Fishermen landing tagged crabs were questioned carefully concerning the location of recapture. In no instance did crabs migrate through ocean passes between the Pacific Ocean and Bering Sea.</w:t>
      </w:r>
      <w:r>
        <w:t>”</w:t>
      </w:r>
    </w:p>
    <w:p w:rsidR="007B5B81" w:rsidRDefault="007B5B81" w:rsidP="006A24FF">
      <w:pPr>
        <w:jc w:val="both"/>
      </w:pPr>
    </w:p>
    <w:p w:rsidR="007B5B81" w:rsidRPr="00711714" w:rsidRDefault="007B5B81" w:rsidP="00521159">
      <w:pPr>
        <w:numPr>
          <w:ilvl w:val="0"/>
          <w:numId w:val="25"/>
        </w:numPr>
        <w:jc w:val="both"/>
        <w:rPr>
          <w:b/>
        </w:rPr>
      </w:pPr>
      <w:r w:rsidRPr="00711714">
        <w:rPr>
          <w:b/>
          <w:u w:val="single"/>
        </w:rPr>
        <w:t>Description of life history characteristics relevant to stock assessments (e.g., special features of reproductive biology)</w:t>
      </w:r>
      <w:r w:rsidR="006A24FF" w:rsidRPr="00711714">
        <w:rPr>
          <w:b/>
        </w:rPr>
        <w:t>:</w:t>
      </w:r>
    </w:p>
    <w:p w:rsidR="006A24FF" w:rsidRPr="006A24FF" w:rsidRDefault="006A24FF" w:rsidP="006A24FF">
      <w:pPr>
        <w:pStyle w:val="BodyTextIndent3"/>
        <w:spacing w:after="0"/>
        <w:ind w:left="0"/>
        <w:jc w:val="both"/>
        <w:rPr>
          <w:sz w:val="24"/>
          <w:szCs w:val="24"/>
        </w:rPr>
      </w:pPr>
      <w:r w:rsidRPr="006A24FF">
        <w:rPr>
          <w:sz w:val="24"/>
          <w:szCs w:val="24"/>
        </w:rPr>
        <w:t>Red king crab eggs are fertilized externally and the clutch of fertilized eggs (embryos) are carried under the female’s abdominal flap until hatching</w:t>
      </w:r>
      <w:r w:rsidR="00CE7B98">
        <w:rPr>
          <w:sz w:val="24"/>
          <w:szCs w:val="24"/>
        </w:rPr>
        <w:t xml:space="preserve">. </w:t>
      </w:r>
      <w:r w:rsidRPr="006A24FF">
        <w:rPr>
          <w:sz w:val="24"/>
          <w:szCs w:val="24"/>
        </w:rPr>
        <w:t xml:space="preserve">Male king </w:t>
      </w:r>
      <w:proofErr w:type="gramStart"/>
      <w:r w:rsidR="00DF0164">
        <w:rPr>
          <w:sz w:val="24"/>
          <w:szCs w:val="24"/>
        </w:rPr>
        <w:t>crab</w:t>
      </w:r>
      <w:r w:rsidRPr="006A24FF">
        <w:rPr>
          <w:sz w:val="24"/>
          <w:szCs w:val="24"/>
        </w:rPr>
        <w:t xml:space="preserve"> fertilize</w:t>
      </w:r>
      <w:proofErr w:type="gramEnd"/>
      <w:r w:rsidRPr="006A24FF">
        <w:rPr>
          <w:sz w:val="24"/>
          <w:szCs w:val="24"/>
        </w:rPr>
        <w:t xml:space="preserve"> eggs by passing spermatophores from the fifth periopods to the gonopores and coxae of the female’s third periopods; the eggs are fertilized during ovulation and attach to the female’s </w:t>
      </w:r>
      <w:proofErr w:type="spellStart"/>
      <w:r w:rsidRPr="006A24FF">
        <w:rPr>
          <w:sz w:val="24"/>
          <w:szCs w:val="24"/>
        </w:rPr>
        <w:t>pleopodal</w:t>
      </w:r>
      <w:proofErr w:type="spellEnd"/>
      <w:r w:rsidRPr="006A24FF">
        <w:rPr>
          <w:sz w:val="24"/>
          <w:szCs w:val="24"/>
        </w:rPr>
        <w:t xml:space="preserve"> setae (</w:t>
      </w:r>
      <w:proofErr w:type="spellStart"/>
      <w:r w:rsidRPr="006A24FF">
        <w:rPr>
          <w:sz w:val="24"/>
          <w:szCs w:val="24"/>
        </w:rPr>
        <w:t>Nyblade</w:t>
      </w:r>
      <w:proofErr w:type="spellEnd"/>
      <w:r w:rsidRPr="006A24FF">
        <w:rPr>
          <w:sz w:val="24"/>
          <w:szCs w:val="24"/>
        </w:rPr>
        <w:t xml:space="preserve"> 1987</w:t>
      </w:r>
      <w:r w:rsidR="00DE41A1">
        <w:rPr>
          <w:sz w:val="24"/>
          <w:szCs w:val="24"/>
        </w:rPr>
        <w:t>;</w:t>
      </w:r>
      <w:r w:rsidRPr="006A24FF">
        <w:rPr>
          <w:sz w:val="24"/>
          <w:szCs w:val="24"/>
        </w:rPr>
        <w:t xml:space="preserve"> McMullen 1967)</w:t>
      </w:r>
      <w:r w:rsidR="00CE7B98">
        <w:rPr>
          <w:sz w:val="24"/>
          <w:szCs w:val="24"/>
        </w:rPr>
        <w:t xml:space="preserve">. </w:t>
      </w:r>
      <w:r w:rsidRPr="006A24FF">
        <w:rPr>
          <w:sz w:val="24"/>
          <w:szCs w:val="24"/>
        </w:rPr>
        <w:t xml:space="preserve"> Females are generally mated within hours after molting (Powell and Nickerson 1965), but may mate up to 13 days after molting (McMullen 1969)</w:t>
      </w:r>
      <w:r w:rsidR="00CE7B98">
        <w:rPr>
          <w:sz w:val="24"/>
          <w:szCs w:val="24"/>
        </w:rPr>
        <w:t xml:space="preserve">. </w:t>
      </w:r>
      <w:r w:rsidRPr="006A24FF">
        <w:rPr>
          <w:sz w:val="24"/>
          <w:szCs w:val="24"/>
        </w:rPr>
        <w:t xml:space="preserve">Males must wait at least 10 days after completing a molt before mating (Powell et al. 1973), but, unlike females, do not need to molt prior to mating (Powell and Nickerson 1965). </w:t>
      </w:r>
    </w:p>
    <w:p w:rsidR="006A24FF" w:rsidRPr="006A24FF" w:rsidRDefault="006A24FF" w:rsidP="006A24FF">
      <w:pPr>
        <w:pStyle w:val="BodyTextIndent3"/>
        <w:spacing w:after="0"/>
        <w:ind w:left="0"/>
        <w:jc w:val="both"/>
        <w:rPr>
          <w:sz w:val="24"/>
          <w:szCs w:val="24"/>
        </w:rPr>
      </w:pPr>
    </w:p>
    <w:p w:rsidR="006A24FF" w:rsidRPr="006A24FF" w:rsidRDefault="006A24FF" w:rsidP="006A24FF">
      <w:pPr>
        <w:pStyle w:val="BodyTextIndent3"/>
        <w:spacing w:after="0"/>
        <w:ind w:left="0"/>
        <w:rPr>
          <w:sz w:val="24"/>
          <w:szCs w:val="24"/>
        </w:rPr>
      </w:pPr>
      <w:r w:rsidRPr="006A24FF">
        <w:rPr>
          <w:sz w:val="24"/>
          <w:szCs w:val="24"/>
        </w:rPr>
        <w:t xml:space="preserve">Wallace et al. (1949, page 23) described the “egg laying frequency” of red king </w:t>
      </w:r>
      <w:r w:rsidR="00DF0164">
        <w:rPr>
          <w:sz w:val="24"/>
          <w:szCs w:val="24"/>
        </w:rPr>
        <w:t>crab</w:t>
      </w:r>
      <w:r w:rsidRPr="006A24FF">
        <w:rPr>
          <w:sz w:val="24"/>
          <w:szCs w:val="24"/>
        </w:rPr>
        <w:t xml:space="preserve">: </w:t>
      </w:r>
    </w:p>
    <w:p w:rsidR="006A24FF" w:rsidRPr="006A24FF" w:rsidRDefault="006A24FF" w:rsidP="006A24FF">
      <w:pPr>
        <w:pStyle w:val="BodyTextIndent3"/>
        <w:spacing w:after="0"/>
        <w:ind w:left="720" w:right="720"/>
        <w:jc w:val="both"/>
        <w:rPr>
          <w:sz w:val="24"/>
          <w:szCs w:val="24"/>
        </w:rPr>
      </w:pPr>
    </w:p>
    <w:p w:rsidR="006A24FF" w:rsidRPr="006A24FF" w:rsidRDefault="00406112" w:rsidP="006A24FF">
      <w:pPr>
        <w:pStyle w:val="BodyTextIndent3"/>
        <w:spacing w:after="0"/>
        <w:ind w:left="720" w:right="720"/>
        <w:jc w:val="both"/>
        <w:rPr>
          <w:sz w:val="24"/>
          <w:szCs w:val="24"/>
        </w:rPr>
      </w:pPr>
      <w:r>
        <w:rPr>
          <w:sz w:val="24"/>
          <w:szCs w:val="24"/>
        </w:rPr>
        <w:t>“</w:t>
      </w:r>
      <w:r w:rsidR="006A24FF" w:rsidRPr="006A24FF">
        <w:rPr>
          <w:sz w:val="24"/>
          <w:szCs w:val="24"/>
        </w:rPr>
        <w:t xml:space="preserve">Egg </w:t>
      </w:r>
      <w:proofErr w:type="gramStart"/>
      <w:r w:rsidR="006A24FF" w:rsidRPr="006A24FF">
        <w:rPr>
          <w:sz w:val="24"/>
          <w:szCs w:val="24"/>
        </w:rPr>
        <w:t>laying</w:t>
      </w:r>
      <w:proofErr w:type="gramEnd"/>
      <w:r w:rsidR="006A24FF" w:rsidRPr="006A24FF">
        <w:rPr>
          <w:sz w:val="24"/>
          <w:szCs w:val="24"/>
        </w:rPr>
        <w:t xml:space="preserve"> normally takes place once a year and only rarely are mature females found to have missed an egg laying cycle</w:t>
      </w:r>
      <w:r w:rsidR="00CE7B98">
        <w:rPr>
          <w:sz w:val="24"/>
          <w:szCs w:val="24"/>
        </w:rPr>
        <w:t xml:space="preserve">. </w:t>
      </w:r>
      <w:r w:rsidR="006A24FF" w:rsidRPr="006A24FF">
        <w:rPr>
          <w:sz w:val="24"/>
          <w:szCs w:val="24"/>
        </w:rPr>
        <w:t>The eggs are laid in the spring immediately following shedding [i.e., molting] and mating and are incubated for a period of nearly a year</w:t>
      </w:r>
      <w:r w:rsidR="00CE7B98">
        <w:rPr>
          <w:sz w:val="24"/>
          <w:szCs w:val="24"/>
        </w:rPr>
        <w:t xml:space="preserve">. </w:t>
      </w:r>
      <w:r w:rsidR="006A24FF" w:rsidRPr="006A24FF">
        <w:rPr>
          <w:sz w:val="24"/>
          <w:szCs w:val="24"/>
        </w:rPr>
        <w:t>Hatching of the eggs does not occur until the following spring just prior to moulting [i.e., molting] season.</w:t>
      </w:r>
      <w:r>
        <w:rPr>
          <w:sz w:val="24"/>
          <w:szCs w:val="24"/>
        </w:rPr>
        <w:t>”</w:t>
      </w:r>
      <w:r w:rsidR="006A24FF" w:rsidRPr="006A24FF">
        <w:rPr>
          <w:sz w:val="24"/>
          <w:szCs w:val="24"/>
        </w:rPr>
        <w:t xml:space="preserve">  </w:t>
      </w:r>
    </w:p>
    <w:p w:rsidR="006A24FF" w:rsidRDefault="006A24FF" w:rsidP="006A24FF">
      <w:pPr>
        <w:pStyle w:val="BodyTextIndent3"/>
        <w:spacing w:after="0"/>
        <w:ind w:left="0"/>
        <w:jc w:val="both"/>
        <w:rPr>
          <w:sz w:val="24"/>
          <w:szCs w:val="24"/>
        </w:rPr>
      </w:pPr>
    </w:p>
    <w:p w:rsidR="008F490E" w:rsidRDefault="008F490E" w:rsidP="008F490E">
      <w:pPr>
        <w:jc w:val="both"/>
      </w:pPr>
      <w:r w:rsidRPr="00B75166">
        <w:t>McMul</w:t>
      </w:r>
      <w:r w:rsidRPr="003247EB">
        <w:t xml:space="preserve">len and Yoshihara (1971) reported that from 804 female red king </w:t>
      </w:r>
      <w:r w:rsidR="00DF0164">
        <w:t>crab</w:t>
      </w:r>
      <w:r w:rsidRPr="003247EB">
        <w:t xml:space="preserve"> (79–109-mm CL) collected during the 1969/70 commercial fishery in the western Aleutians, “Female king </w:t>
      </w:r>
      <w:r w:rsidR="00DF0164">
        <w:t>crab</w:t>
      </w:r>
      <w:r w:rsidRPr="003247EB">
        <w:t xml:space="preserve"> in the western </w:t>
      </w:r>
      <w:smartTag w:uri="urn:schemas-microsoft-com:office:smarttags" w:element="place">
        <w:r w:rsidRPr="003247EB">
          <w:t>Aleutians</w:t>
        </w:r>
      </w:smartTag>
      <w:r w:rsidRPr="003247EB">
        <w:t xml:space="preserve"> appeared to begin mating at 83 millimeters carapace length and virtually all females appeared to be mature at 102 millimeters length.” Blau (1990) estimated size at maturity for </w:t>
      </w:r>
      <w:r w:rsidR="006232D1">
        <w:t>WAI</w:t>
      </w:r>
      <w:r w:rsidRPr="003247EB">
        <w:t xml:space="preserve"> red king crab females as the estimated CL at which 50% of females are mature (SM50; as evidenced by presence of clutc</w:t>
      </w:r>
      <w:r>
        <w:t>hes of eggs or empty) according to a logistic regression: 89-mm CL (SD = 2.6 mm)</w:t>
      </w:r>
      <w:r w:rsidR="00CE7B98">
        <w:t xml:space="preserve">. </w:t>
      </w:r>
      <w:r>
        <w:t xml:space="preserve">Size at </w:t>
      </w:r>
      <w:r w:rsidRPr="003247EB">
        <w:t xml:space="preserve">maturity has not been estimated for </w:t>
      </w:r>
      <w:r w:rsidR="006232D1">
        <w:t>WAI</w:t>
      </w:r>
      <w:r w:rsidRPr="003247EB">
        <w:t xml:space="preserve"> </w:t>
      </w:r>
      <w:r>
        <w:t xml:space="preserve">male </w:t>
      </w:r>
      <w:r w:rsidRPr="003247EB">
        <w:t xml:space="preserve">red king </w:t>
      </w:r>
      <w:r w:rsidR="00DF0164">
        <w:t>crab</w:t>
      </w:r>
      <w:r w:rsidR="00CE7B98">
        <w:t xml:space="preserve">. </w:t>
      </w:r>
      <w:r w:rsidRPr="003247EB">
        <w:t xml:space="preserve">However, because the estimated SM50 for </w:t>
      </w:r>
      <w:r w:rsidR="006232D1">
        <w:t>WAI</w:t>
      </w:r>
      <w:r w:rsidRPr="003247EB">
        <w:t xml:space="preserve"> red king crab females is the same as that estimated for Bristol Bay red king crab females (Otto et al. 1990), the estimated maturity schedule used for Bristol Bay red king crab males (see SAFE c</w:t>
      </w:r>
      <w:r>
        <w:t xml:space="preserve">hapter on Bristol Bay red king crab) could be applied to males in the </w:t>
      </w:r>
      <w:r w:rsidR="006232D1">
        <w:t>WAI</w:t>
      </w:r>
      <w:r>
        <w:t xml:space="preserve"> stock as a proxy.</w:t>
      </w:r>
    </w:p>
    <w:p w:rsidR="008F490E" w:rsidRPr="006A24FF" w:rsidRDefault="008F490E" w:rsidP="006A24FF">
      <w:pPr>
        <w:pStyle w:val="BodyTextIndent3"/>
        <w:spacing w:after="0"/>
        <w:ind w:left="0"/>
        <w:jc w:val="both"/>
        <w:rPr>
          <w:sz w:val="24"/>
          <w:szCs w:val="24"/>
        </w:rPr>
      </w:pPr>
    </w:p>
    <w:p w:rsidR="006A24FF" w:rsidRPr="006A24FF" w:rsidRDefault="00A1298D" w:rsidP="006A24FF">
      <w:pPr>
        <w:pStyle w:val="BodyTextIndent3"/>
        <w:spacing w:after="0"/>
        <w:ind w:left="0"/>
        <w:jc w:val="both"/>
        <w:rPr>
          <w:sz w:val="24"/>
          <w:szCs w:val="24"/>
        </w:rPr>
      </w:pPr>
      <w:r>
        <w:rPr>
          <w:sz w:val="24"/>
          <w:szCs w:val="24"/>
        </w:rPr>
        <w:t>Few data are</w:t>
      </w:r>
      <w:r w:rsidR="006A24FF" w:rsidRPr="006A24FF">
        <w:rPr>
          <w:sz w:val="24"/>
          <w:szCs w:val="24"/>
        </w:rPr>
        <w:t xml:space="preserve"> available on the molting and mating period for red king </w:t>
      </w:r>
      <w:r w:rsidR="00DF0164">
        <w:rPr>
          <w:sz w:val="24"/>
          <w:szCs w:val="24"/>
        </w:rPr>
        <w:t>crab</w:t>
      </w:r>
      <w:r w:rsidR="006A24FF" w:rsidRPr="006A24FF">
        <w:rPr>
          <w:sz w:val="24"/>
          <w:szCs w:val="24"/>
        </w:rPr>
        <w:t xml:space="preserve"> specifically in the </w:t>
      </w:r>
      <w:r w:rsidR="00545690">
        <w:rPr>
          <w:sz w:val="24"/>
          <w:szCs w:val="24"/>
        </w:rPr>
        <w:t>WAI</w:t>
      </w:r>
      <w:r w:rsidR="00CE7B98">
        <w:rPr>
          <w:sz w:val="24"/>
          <w:szCs w:val="24"/>
        </w:rPr>
        <w:t xml:space="preserve">. </w:t>
      </w:r>
      <w:r w:rsidR="006A24FF" w:rsidRPr="006A24FF">
        <w:rPr>
          <w:sz w:val="24"/>
          <w:szCs w:val="24"/>
        </w:rPr>
        <w:t xml:space="preserve">Among the red king </w:t>
      </w:r>
      <w:r w:rsidR="00DF0164">
        <w:rPr>
          <w:sz w:val="24"/>
          <w:szCs w:val="24"/>
        </w:rPr>
        <w:t>crab</w:t>
      </w:r>
      <w:r w:rsidR="006A24FF" w:rsidRPr="006A24FF">
        <w:rPr>
          <w:sz w:val="24"/>
          <w:szCs w:val="24"/>
        </w:rPr>
        <w:t xml:space="preserve"> captured by ADF&amp;G staff for tagging on the south side of </w:t>
      </w:r>
      <w:smartTag w:uri="urn:schemas-microsoft-com:office:smarttags" w:element="place">
        <w:smartTag w:uri="urn:schemas-microsoft-com:office:smarttags" w:element="PlaceName">
          <w:r w:rsidR="006A24FF" w:rsidRPr="006A24FF">
            <w:rPr>
              <w:sz w:val="24"/>
              <w:szCs w:val="24"/>
            </w:rPr>
            <w:t>Amlia</w:t>
          </w:r>
        </w:smartTag>
        <w:r w:rsidR="006A24FF" w:rsidRPr="006A24FF">
          <w:rPr>
            <w:sz w:val="24"/>
            <w:szCs w:val="24"/>
          </w:rPr>
          <w:t xml:space="preserve"> </w:t>
        </w:r>
        <w:smartTag w:uri="urn:schemas-microsoft-com:office:smarttags" w:element="PlaceType">
          <w:r w:rsidR="006A24FF" w:rsidRPr="006A24FF">
            <w:rPr>
              <w:sz w:val="24"/>
              <w:szCs w:val="24"/>
            </w:rPr>
            <w:t>Island</w:t>
          </w:r>
        </w:smartTag>
      </w:smartTag>
      <w:r w:rsidR="006A24FF" w:rsidRPr="006A24FF">
        <w:rPr>
          <w:sz w:val="24"/>
          <w:szCs w:val="24"/>
        </w:rPr>
        <w:t xml:space="preserve"> (173° W longitude to 174° W longitude) in the first half of April 1971, males and females were molting, females were hatching embryos, and mating was occurring (McMullen and Yoshihara 1971)</w:t>
      </w:r>
      <w:r w:rsidR="00CE7B98">
        <w:rPr>
          <w:sz w:val="24"/>
          <w:szCs w:val="24"/>
        </w:rPr>
        <w:t xml:space="preserve">. </w:t>
      </w:r>
      <w:r w:rsidR="006A24FF" w:rsidRPr="006A24FF">
        <w:rPr>
          <w:sz w:val="24"/>
          <w:szCs w:val="24"/>
        </w:rPr>
        <w:t xml:space="preserve">The spring mating period for red king </w:t>
      </w:r>
      <w:r w:rsidR="00DF0164">
        <w:rPr>
          <w:sz w:val="24"/>
          <w:szCs w:val="24"/>
        </w:rPr>
        <w:t>crab</w:t>
      </w:r>
      <w:r w:rsidR="006A24FF" w:rsidRPr="006A24FF">
        <w:rPr>
          <w:sz w:val="24"/>
          <w:szCs w:val="24"/>
        </w:rPr>
        <w:t xml:space="preserve"> is known to last for several months, however</w:t>
      </w:r>
      <w:r w:rsidR="00CE7B98">
        <w:rPr>
          <w:sz w:val="24"/>
          <w:szCs w:val="24"/>
        </w:rPr>
        <w:t xml:space="preserve">. </w:t>
      </w:r>
      <w:r w:rsidR="006A24FF" w:rsidRPr="006A24FF">
        <w:rPr>
          <w:sz w:val="24"/>
          <w:szCs w:val="24"/>
        </w:rPr>
        <w:t>For example, although mating activity in the Kodiak area apparently peaks in April, mating pairs in the Kodiak area have been documented from January through May (Powell et al. 2002)</w:t>
      </w:r>
      <w:r w:rsidR="00CE7B98">
        <w:rPr>
          <w:sz w:val="24"/>
          <w:szCs w:val="24"/>
        </w:rPr>
        <w:t xml:space="preserve">. </w:t>
      </w:r>
      <w:r w:rsidR="006A24FF" w:rsidRPr="006A24FF">
        <w:rPr>
          <w:sz w:val="24"/>
          <w:szCs w:val="24"/>
        </w:rPr>
        <w:t>Due to the season timing for the comm</w:t>
      </w:r>
      <w:r w:rsidR="00DE157E">
        <w:rPr>
          <w:sz w:val="24"/>
          <w:szCs w:val="24"/>
        </w:rPr>
        <w:t xml:space="preserve">ercial fishery, </w:t>
      </w:r>
      <w:r w:rsidR="006A24FF" w:rsidRPr="006A24FF">
        <w:rPr>
          <w:sz w:val="24"/>
          <w:szCs w:val="24"/>
        </w:rPr>
        <w:t xml:space="preserve">little data on reproductive condition of </w:t>
      </w:r>
      <w:r w:rsidR="00545690">
        <w:rPr>
          <w:sz w:val="24"/>
          <w:szCs w:val="24"/>
        </w:rPr>
        <w:t>WAI</w:t>
      </w:r>
      <w:r w:rsidR="006A24FF" w:rsidRPr="006A24FF">
        <w:rPr>
          <w:sz w:val="24"/>
          <w:szCs w:val="24"/>
        </w:rPr>
        <w:t xml:space="preserve"> red king crab females </w:t>
      </w:r>
      <w:r w:rsidR="00DE157E">
        <w:rPr>
          <w:sz w:val="24"/>
          <w:szCs w:val="24"/>
        </w:rPr>
        <w:t>have</w:t>
      </w:r>
      <w:r w:rsidR="006A24FF" w:rsidRPr="006A24FF">
        <w:rPr>
          <w:sz w:val="24"/>
          <w:szCs w:val="24"/>
        </w:rPr>
        <w:t xml:space="preserve"> been collected by at-sea fishery observers that can be used for evaluating the mating period</w:t>
      </w:r>
      <w:r w:rsidR="00CE7B98">
        <w:rPr>
          <w:sz w:val="24"/>
          <w:szCs w:val="24"/>
        </w:rPr>
        <w:t xml:space="preserve">. </w:t>
      </w:r>
      <w:r w:rsidR="006A24FF" w:rsidRPr="006A24FF">
        <w:rPr>
          <w:sz w:val="24"/>
          <w:szCs w:val="24"/>
        </w:rPr>
        <w:t xml:space="preserve">For example, of the 3,211 mature females that were examined during the 2002/03 and 2003/04 </w:t>
      </w:r>
      <w:r w:rsidR="006A24FF" w:rsidRPr="006A24FF">
        <w:rPr>
          <w:sz w:val="24"/>
          <w:szCs w:val="24"/>
        </w:rPr>
        <w:lastRenderedPageBreak/>
        <w:t>red king crab seasons in the Petrel Bank area</w:t>
      </w:r>
      <w:r w:rsidR="00652B0E">
        <w:rPr>
          <w:sz w:val="24"/>
          <w:szCs w:val="24"/>
        </w:rPr>
        <w:t>, both of which seasons were restricted to late October</w:t>
      </w:r>
      <w:r w:rsidR="006A24FF" w:rsidRPr="006A24FF">
        <w:rPr>
          <w:sz w:val="24"/>
          <w:szCs w:val="24"/>
        </w:rPr>
        <w:t>, o</w:t>
      </w:r>
      <w:r w:rsidR="003D2EDA">
        <w:rPr>
          <w:sz w:val="24"/>
          <w:szCs w:val="24"/>
        </w:rPr>
        <w:t xml:space="preserve">nly 10 </w:t>
      </w:r>
      <w:r w:rsidR="005F5EB2">
        <w:rPr>
          <w:sz w:val="24"/>
          <w:szCs w:val="24"/>
        </w:rPr>
        <w:t xml:space="preserve">females </w:t>
      </w:r>
      <w:r w:rsidR="003D2EDA">
        <w:rPr>
          <w:sz w:val="24"/>
          <w:szCs w:val="24"/>
        </w:rPr>
        <w:t>were scored as “hatching</w:t>
      </w:r>
      <w:r w:rsidR="006A24FF" w:rsidRPr="006A24FF">
        <w:rPr>
          <w:sz w:val="24"/>
          <w:szCs w:val="24"/>
        </w:rPr>
        <w:t>”</w:t>
      </w:r>
      <w:r w:rsidR="003D2EDA" w:rsidRPr="003D2EDA">
        <w:rPr>
          <w:sz w:val="24"/>
          <w:szCs w:val="24"/>
          <w:lang w:val="en-AU" w:eastAsia="en-AU"/>
        </w:rPr>
        <w:t xml:space="preserve"> </w:t>
      </w:r>
      <w:r w:rsidR="003D2EDA" w:rsidRPr="003D2EDA">
        <w:rPr>
          <w:sz w:val="24"/>
          <w:szCs w:val="24"/>
          <w:lang w:val="en-AU"/>
        </w:rPr>
        <w:t>(ADF&amp;G observer database, Dutch Harbor, April 2008)</w:t>
      </w:r>
      <w:r w:rsidR="003D2EDA">
        <w:rPr>
          <w:sz w:val="24"/>
          <w:szCs w:val="24"/>
          <w:lang w:val="en-AU"/>
        </w:rPr>
        <w:t>.</w:t>
      </w:r>
    </w:p>
    <w:p w:rsidR="006A24FF" w:rsidRPr="006A24FF" w:rsidRDefault="006A24FF" w:rsidP="006A24FF">
      <w:pPr>
        <w:pStyle w:val="BodyTextIndent3"/>
        <w:spacing w:after="0"/>
        <w:ind w:left="0"/>
        <w:jc w:val="both"/>
        <w:rPr>
          <w:sz w:val="24"/>
          <w:szCs w:val="24"/>
        </w:rPr>
      </w:pPr>
    </w:p>
    <w:p w:rsidR="00152D47" w:rsidRDefault="006A24FF" w:rsidP="006A24FF">
      <w:pPr>
        <w:jc w:val="both"/>
      </w:pPr>
      <w:r w:rsidRPr="006A24FF">
        <w:t xml:space="preserve">Data on mating pairs of red king </w:t>
      </w:r>
      <w:r w:rsidR="00DF0164">
        <w:t>crab</w:t>
      </w:r>
      <w:r w:rsidRPr="006A24FF">
        <w:t xml:space="preserve"> collected from the Kodiak area during March–May of 1968 and 1969 showed that size of the females in the pairs increased from March to May, indicating that females tend to release their larvae and mate later in the mating season with increasing age (Powell et al. 2002)</w:t>
      </w:r>
      <w:r w:rsidR="00CE7B98">
        <w:t xml:space="preserve">. </w:t>
      </w:r>
      <w:r w:rsidRPr="006A24FF">
        <w:t xml:space="preserve">Size of the males in those mating pairs did not increase with later sampling periods, but did show a decreasing trend in estimated time since last </w:t>
      </w:r>
      <w:proofErr w:type="spellStart"/>
      <w:r w:rsidRPr="006A24FF">
        <w:t>molt</w:t>
      </w:r>
      <w:proofErr w:type="spellEnd"/>
      <w:r w:rsidR="00CE7B98">
        <w:t xml:space="preserve">. </w:t>
      </w:r>
      <w:r w:rsidRPr="006A24FF">
        <w:t>In all the data on mating pairs collected from the Kodiak area during 1960–1984, the proportion of males that were estimated to have not recently molted prior to mating decreased monthly over the mating period (Powell et al. 2002)</w:t>
      </w:r>
      <w:r w:rsidR="00CE7B98">
        <w:t xml:space="preserve">. </w:t>
      </w:r>
      <w:r w:rsidRPr="008F2811">
        <w:t xml:space="preserve">Those data suggest that males not </w:t>
      </w:r>
      <w:proofErr w:type="spellStart"/>
      <w:r w:rsidRPr="008F2811">
        <w:t>molt</w:t>
      </w:r>
      <w:r w:rsidR="008330FA">
        <w:t>ing</w:t>
      </w:r>
      <w:proofErr w:type="spellEnd"/>
      <w:r w:rsidRPr="008F2811">
        <w:t xml:space="preserve"> early in the mating period have a</w:t>
      </w:r>
      <w:r w:rsidR="008330FA">
        <w:t xml:space="preserve"> mating</w:t>
      </w:r>
      <w:r w:rsidRPr="008F2811">
        <w:t xml:space="preserve"> advantage </w:t>
      </w:r>
      <w:r w:rsidR="008330FA">
        <w:t>at that time</w:t>
      </w:r>
      <w:r w:rsidRPr="008F2811">
        <w:t xml:space="preserve"> when smaller, younger mature females and </w:t>
      </w:r>
      <w:proofErr w:type="spellStart"/>
      <w:r w:rsidRPr="008F2811">
        <w:t>primiparous</w:t>
      </w:r>
      <w:proofErr w:type="spellEnd"/>
      <w:r w:rsidRPr="008F2811">
        <w:t xml:space="preserve"> females tend to ovulate</w:t>
      </w:r>
      <w:r w:rsidR="00373E89">
        <w:t xml:space="preserve">, whereas </w:t>
      </w:r>
      <w:r w:rsidRPr="008F2811">
        <w:t xml:space="preserve">males </w:t>
      </w:r>
      <w:r w:rsidR="00373E89">
        <w:t xml:space="preserve">that </w:t>
      </w:r>
      <w:proofErr w:type="spellStart"/>
      <w:r w:rsidRPr="008F2811">
        <w:t>molt</w:t>
      </w:r>
      <w:proofErr w:type="spellEnd"/>
      <w:r w:rsidRPr="008F2811">
        <w:t xml:space="preserve"> early in the mating period participate</w:t>
      </w:r>
      <w:r w:rsidR="008330FA">
        <w:t xml:space="preserve"> later</w:t>
      </w:r>
      <w:r w:rsidRPr="008F2811">
        <w:t xml:space="preserve"> in the mating period when the larger, older females tend to be mated.</w:t>
      </w:r>
      <w:r w:rsidR="00152D47">
        <w:t xml:space="preserve"> </w:t>
      </w:r>
    </w:p>
    <w:p w:rsidR="00152D47" w:rsidRDefault="00152D47" w:rsidP="006A24FF">
      <w:pPr>
        <w:jc w:val="both"/>
      </w:pPr>
    </w:p>
    <w:p w:rsidR="006A24FF" w:rsidRPr="006A24FF" w:rsidRDefault="00152D47" w:rsidP="006A24FF">
      <w:pPr>
        <w:jc w:val="both"/>
      </w:pPr>
      <w:r>
        <w:t>Current knowledge of red king crab reproductive biology</w:t>
      </w:r>
      <w:r w:rsidR="00AA4167">
        <w:t>,</w:t>
      </w:r>
      <w:r>
        <w:t xml:space="preserve"> including male and female maturation, migration, mating </w:t>
      </w:r>
      <w:r w:rsidR="00AE12C7">
        <w:t>dynamics</w:t>
      </w:r>
      <w:r>
        <w:t>, and potential effects of exploitation on reproductive potential</w:t>
      </w:r>
      <w:r w:rsidR="00AA4167">
        <w:t>,</w:t>
      </w:r>
      <w:r>
        <w:t xml:space="preserve"> </w:t>
      </w:r>
      <w:r w:rsidR="00325050">
        <w:t>is</w:t>
      </w:r>
      <w:r>
        <w:t xml:space="preserve"> summarized by Webb (2014). </w:t>
      </w:r>
    </w:p>
    <w:p w:rsidR="006A24FF" w:rsidRPr="00AB12B9" w:rsidRDefault="006A24FF" w:rsidP="006A24FF">
      <w:pPr>
        <w:jc w:val="both"/>
      </w:pPr>
    </w:p>
    <w:p w:rsidR="006B71F3" w:rsidRPr="00711714" w:rsidRDefault="007B5B81" w:rsidP="00521159">
      <w:pPr>
        <w:numPr>
          <w:ilvl w:val="0"/>
          <w:numId w:val="30"/>
        </w:numPr>
        <w:jc w:val="both"/>
        <w:rPr>
          <w:b/>
        </w:rPr>
      </w:pPr>
      <w:r w:rsidRPr="00711714">
        <w:rPr>
          <w:b/>
          <w:u w:val="single"/>
        </w:rPr>
        <w:t>Brief summary of management history</w:t>
      </w:r>
      <w:r w:rsidR="006B71F3" w:rsidRPr="00711714">
        <w:rPr>
          <w:b/>
        </w:rPr>
        <w:t>:</w:t>
      </w:r>
      <w:r w:rsidRPr="00711714">
        <w:rPr>
          <w:b/>
        </w:rPr>
        <w:t xml:space="preserve"> </w:t>
      </w:r>
    </w:p>
    <w:p w:rsidR="00BD5BF1" w:rsidRDefault="00A01B89" w:rsidP="00B02CC8">
      <w:pPr>
        <w:jc w:val="both"/>
      </w:pPr>
      <w:r w:rsidRPr="00F70183">
        <w:t xml:space="preserve">A complete summary of the management history </w:t>
      </w:r>
      <w:r w:rsidR="001E38E0">
        <w:t>through 20</w:t>
      </w:r>
      <w:r w:rsidR="00EA58B1">
        <w:t>10</w:t>
      </w:r>
      <w:r w:rsidR="001E38E0">
        <w:t>/1</w:t>
      </w:r>
      <w:r w:rsidR="00EA58B1">
        <w:t>1</w:t>
      </w:r>
      <w:r w:rsidR="001E38E0">
        <w:t xml:space="preserve"> </w:t>
      </w:r>
      <w:r w:rsidRPr="00F70183">
        <w:t xml:space="preserve">is provided in </w:t>
      </w:r>
      <w:r w:rsidR="00EA58B1">
        <w:t>Baechler</w:t>
      </w:r>
      <w:r w:rsidRPr="00F70183">
        <w:t xml:space="preserve"> (20</w:t>
      </w:r>
      <w:r w:rsidR="00617CBE">
        <w:t>1</w:t>
      </w:r>
      <w:r w:rsidR="00EA58B1">
        <w:t>2</w:t>
      </w:r>
      <w:r w:rsidRPr="00F70183">
        <w:t xml:space="preserve">, pages </w:t>
      </w:r>
      <w:r w:rsidR="00EA58B1">
        <w:t>7</w:t>
      </w:r>
      <w:r w:rsidRPr="00F70183">
        <w:t>–1</w:t>
      </w:r>
      <w:r w:rsidR="00A24EA7">
        <w:t>2</w:t>
      </w:r>
      <w:r w:rsidRPr="00F70183">
        <w:t>)</w:t>
      </w:r>
      <w:r w:rsidR="00CE7B98">
        <w:t xml:space="preserve">. </w:t>
      </w:r>
      <w:r w:rsidR="0013115F">
        <w:rPr>
          <w:lang w:val="en-US" w:eastAsia="en-US"/>
        </w:rPr>
        <w:t xml:space="preserve">The domestic fishery for red king </w:t>
      </w:r>
      <w:r w:rsidR="00DF0164">
        <w:rPr>
          <w:lang w:val="en-US" w:eastAsia="en-US"/>
        </w:rPr>
        <w:t>crab</w:t>
      </w:r>
      <w:r w:rsidR="0013115F">
        <w:rPr>
          <w:lang w:val="en-US" w:eastAsia="en-US"/>
        </w:rPr>
        <w:t xml:space="preserve"> in the </w:t>
      </w:r>
      <w:r w:rsidR="00545690">
        <w:rPr>
          <w:lang w:val="en-US" w:eastAsia="en-US"/>
        </w:rPr>
        <w:t>WAI</w:t>
      </w:r>
      <w:r w:rsidR="0013115F">
        <w:rPr>
          <w:lang w:val="en-US" w:eastAsia="en-US"/>
        </w:rPr>
        <w:t xml:space="preserve"> began with the 1960/6</w:t>
      </w:r>
      <w:r w:rsidR="00567249">
        <w:rPr>
          <w:lang w:val="en-US" w:eastAsia="en-US"/>
        </w:rPr>
        <w:t>1</w:t>
      </w:r>
      <w:r w:rsidR="00B426E8">
        <w:rPr>
          <w:lang w:val="en-US" w:eastAsia="en-US"/>
        </w:rPr>
        <w:t xml:space="preserve"> season</w:t>
      </w:r>
      <w:r w:rsidR="00CE7B98">
        <w:rPr>
          <w:lang w:val="en-US" w:eastAsia="en-US"/>
        </w:rPr>
        <w:t xml:space="preserve">. </w:t>
      </w:r>
      <w:r w:rsidR="0070538D">
        <w:rPr>
          <w:lang w:val="en-US" w:eastAsia="en-US"/>
        </w:rPr>
        <w:t xml:space="preserve">Retained catch of red king </w:t>
      </w:r>
      <w:r w:rsidR="00DF0164">
        <w:rPr>
          <w:lang w:val="en-US" w:eastAsia="en-US"/>
        </w:rPr>
        <w:t>crab</w:t>
      </w:r>
      <w:r w:rsidR="0070538D">
        <w:rPr>
          <w:lang w:val="en-US" w:eastAsia="en-US"/>
        </w:rPr>
        <w:t xml:space="preserve"> in the Aleutians west of </w:t>
      </w:r>
      <w:proofErr w:type="gramStart"/>
      <w:r w:rsidR="0070538D">
        <w:rPr>
          <w:lang w:val="en-US" w:eastAsia="en-US"/>
        </w:rPr>
        <w:t>172º W longitude</w:t>
      </w:r>
      <w:proofErr w:type="gramEnd"/>
      <w:r w:rsidR="0070538D">
        <w:rPr>
          <w:lang w:val="en-US" w:eastAsia="en-US"/>
        </w:rPr>
        <w:t xml:space="preserve"> averaged 11.</w:t>
      </w:r>
      <w:r w:rsidR="001460CD">
        <w:rPr>
          <w:lang w:val="en-US" w:eastAsia="en-US"/>
        </w:rPr>
        <w:t>595</w:t>
      </w:r>
      <w:r w:rsidR="0070538D">
        <w:rPr>
          <w:lang w:val="en-US" w:eastAsia="en-US"/>
        </w:rPr>
        <w:t xml:space="preserve">-million </w:t>
      </w:r>
      <w:r w:rsidR="007A2E2A">
        <w:rPr>
          <w:lang w:val="en-US" w:eastAsia="en-US"/>
        </w:rPr>
        <w:t>lb</w:t>
      </w:r>
      <w:r w:rsidR="0070538D">
        <w:rPr>
          <w:lang w:val="en-US" w:eastAsia="en-US"/>
        </w:rPr>
        <w:t xml:space="preserve"> </w:t>
      </w:r>
      <w:r w:rsidR="0023491C">
        <w:rPr>
          <w:lang w:val="en-US" w:eastAsia="en-US"/>
        </w:rPr>
        <w:t xml:space="preserve">(5,259 t) </w:t>
      </w:r>
      <w:r w:rsidR="0070538D">
        <w:rPr>
          <w:lang w:val="en-US" w:eastAsia="en-US"/>
        </w:rPr>
        <w:t>during the 1960/61–1975/76 seasons, with a peak harvest of 21.19</w:t>
      </w:r>
      <w:r w:rsidR="00C333BE">
        <w:rPr>
          <w:lang w:val="en-US" w:eastAsia="en-US"/>
        </w:rPr>
        <w:t>3</w:t>
      </w:r>
      <w:r w:rsidR="0070538D">
        <w:rPr>
          <w:lang w:val="en-US" w:eastAsia="en-US"/>
        </w:rPr>
        <w:t xml:space="preserve">-million </w:t>
      </w:r>
      <w:r w:rsidR="00764B56">
        <w:rPr>
          <w:lang w:val="en-US" w:eastAsia="en-US"/>
        </w:rPr>
        <w:t>lb (9,613 t)</w:t>
      </w:r>
      <w:r w:rsidR="0070538D">
        <w:rPr>
          <w:lang w:val="en-US" w:eastAsia="en-US"/>
        </w:rPr>
        <w:t xml:space="preserve"> in the 196</w:t>
      </w:r>
      <w:r w:rsidR="00EB04C8">
        <w:rPr>
          <w:lang w:val="en-US" w:eastAsia="en-US"/>
        </w:rPr>
        <w:t>4</w:t>
      </w:r>
      <w:r w:rsidR="0070538D">
        <w:rPr>
          <w:lang w:val="en-US" w:eastAsia="en-US"/>
        </w:rPr>
        <w:t>/6</w:t>
      </w:r>
      <w:r w:rsidR="00EB04C8">
        <w:rPr>
          <w:lang w:val="en-US" w:eastAsia="en-US"/>
        </w:rPr>
        <w:t>5</w:t>
      </w:r>
      <w:r w:rsidR="0070538D">
        <w:rPr>
          <w:lang w:val="en-US" w:eastAsia="en-US"/>
        </w:rPr>
        <w:t xml:space="preserve"> season (Table 1, Figure </w:t>
      </w:r>
      <w:r w:rsidR="00DD6DAC">
        <w:rPr>
          <w:lang w:val="en-US" w:eastAsia="en-US"/>
        </w:rPr>
        <w:t>3</w:t>
      </w:r>
      <w:r w:rsidR="0070538D">
        <w:rPr>
          <w:lang w:val="en-US" w:eastAsia="en-US"/>
        </w:rPr>
        <w:t>)</w:t>
      </w:r>
      <w:r w:rsidR="00CE7B98">
        <w:rPr>
          <w:lang w:val="en-US" w:eastAsia="en-US"/>
        </w:rPr>
        <w:t xml:space="preserve">. </w:t>
      </w:r>
      <w:r w:rsidR="0013115F">
        <w:rPr>
          <w:lang w:val="en-US" w:eastAsia="en-US"/>
        </w:rPr>
        <w:t xml:space="preserve">Guideline harvest levels (GHL; sometimes </w:t>
      </w:r>
      <w:r w:rsidR="004143A3">
        <w:rPr>
          <w:lang w:val="en-US" w:eastAsia="en-US"/>
        </w:rPr>
        <w:t xml:space="preserve">expressed </w:t>
      </w:r>
      <w:r w:rsidR="0013115F">
        <w:rPr>
          <w:lang w:val="en-US" w:eastAsia="en-US"/>
        </w:rPr>
        <w:t>as ranges, with an upper and lower GHL) for the fishery have been established fo</w:t>
      </w:r>
      <w:r w:rsidR="00F4442E">
        <w:rPr>
          <w:lang w:val="en-US" w:eastAsia="en-US"/>
        </w:rPr>
        <w:t>r most seasons since the 1970s</w:t>
      </w:r>
      <w:r w:rsidR="00CE7B98">
        <w:rPr>
          <w:lang w:val="en-US" w:eastAsia="en-US"/>
        </w:rPr>
        <w:t xml:space="preserve">. </w:t>
      </w:r>
      <w:r w:rsidR="0070538D">
        <w:rPr>
          <w:lang w:val="en-US" w:eastAsia="en-US"/>
        </w:rPr>
        <w:t>The fishery was closed for the 1976/77 season in the area west of 172º W longitude, but reopened for the 1977/78–1995/96 seasons</w:t>
      </w:r>
      <w:r w:rsidR="00CE7B98">
        <w:rPr>
          <w:lang w:val="en-US" w:eastAsia="en-US"/>
        </w:rPr>
        <w:t xml:space="preserve">. </w:t>
      </w:r>
      <w:r w:rsidR="005F494D">
        <w:rPr>
          <w:lang w:val="en-US" w:eastAsia="en-US"/>
        </w:rPr>
        <w:t>Average retained catch during the 1977/78–1995/96 seasons (for the area west of 172º W longitude prior to the 1984/85 season and for the area west of 171º W longitude since the 1984/85 season) was 1.0</w:t>
      </w:r>
      <w:r w:rsidR="00E03111">
        <w:rPr>
          <w:lang w:val="en-US" w:eastAsia="en-US"/>
        </w:rPr>
        <w:t>4</w:t>
      </w:r>
      <w:r w:rsidR="005A57D8">
        <w:rPr>
          <w:lang w:val="en-US" w:eastAsia="en-US"/>
        </w:rPr>
        <w:t>4</w:t>
      </w:r>
      <w:r w:rsidR="005F494D">
        <w:rPr>
          <w:lang w:val="en-US" w:eastAsia="en-US"/>
        </w:rPr>
        <w:t xml:space="preserve">-million </w:t>
      </w:r>
      <w:r w:rsidR="003D054D">
        <w:rPr>
          <w:lang w:val="en-US" w:eastAsia="en-US"/>
        </w:rPr>
        <w:t>lb (474 t)</w:t>
      </w:r>
      <w:r w:rsidR="005F494D">
        <w:rPr>
          <w:lang w:val="en-US" w:eastAsia="en-US"/>
        </w:rPr>
        <w:t>; the peak harvest during that period was 1.9</w:t>
      </w:r>
      <w:r w:rsidR="00393450">
        <w:rPr>
          <w:lang w:val="en-US" w:eastAsia="en-US"/>
        </w:rPr>
        <w:t>8</w:t>
      </w:r>
      <w:r w:rsidR="00984095">
        <w:rPr>
          <w:lang w:val="en-US" w:eastAsia="en-US"/>
        </w:rPr>
        <w:t>2</w:t>
      </w:r>
      <w:r w:rsidR="005F494D">
        <w:rPr>
          <w:lang w:val="en-US" w:eastAsia="en-US"/>
        </w:rPr>
        <w:t xml:space="preserve">-million </w:t>
      </w:r>
      <w:r w:rsidR="003D054D">
        <w:rPr>
          <w:lang w:val="en-US" w:eastAsia="en-US"/>
        </w:rPr>
        <w:t>lb (899 t)</w:t>
      </w:r>
      <w:r w:rsidR="005F494D">
        <w:rPr>
          <w:lang w:val="en-US" w:eastAsia="en-US"/>
        </w:rPr>
        <w:t xml:space="preserve"> for the 1983/84 season</w:t>
      </w:r>
      <w:r w:rsidR="00CE7B98">
        <w:rPr>
          <w:lang w:val="en-US" w:eastAsia="en-US"/>
        </w:rPr>
        <w:t xml:space="preserve">. </w:t>
      </w:r>
      <w:r w:rsidR="00574729">
        <w:rPr>
          <w:lang w:val="en-US" w:eastAsia="en-US"/>
        </w:rPr>
        <w:t xml:space="preserve">During the mid-to-late 1980s, significant portions of the catch during the </w:t>
      </w:r>
      <w:r w:rsidR="00545690">
        <w:rPr>
          <w:lang w:val="en-US" w:eastAsia="en-US"/>
        </w:rPr>
        <w:t>WAI</w:t>
      </w:r>
      <w:r w:rsidR="00574729">
        <w:rPr>
          <w:lang w:val="en-US" w:eastAsia="en-US"/>
        </w:rPr>
        <w:t xml:space="preserve"> red king crab fishery occurred west of 179º E longitude or east of 179º W longitude, whereas </w:t>
      </w:r>
      <w:r w:rsidR="00574729">
        <w:rPr>
          <w:rFonts w:ascii="TimesNewRomanPSMT" w:hAnsi="TimesNewRomanPSMT" w:cs="TimesNewRomanPSMT"/>
          <w:szCs w:val="22"/>
        </w:rPr>
        <w:t xml:space="preserve">most of the retained catch was harvested from the Petrel Bank area (179° W longitude to 179° W longitude) during the 1990/91–1994/95 seasons (Figure </w:t>
      </w:r>
      <w:r w:rsidR="00DD6DAC">
        <w:rPr>
          <w:rFonts w:ascii="TimesNewRomanPSMT" w:hAnsi="TimesNewRomanPSMT" w:cs="TimesNewRomanPSMT"/>
          <w:szCs w:val="22"/>
        </w:rPr>
        <w:t>4</w:t>
      </w:r>
      <w:r w:rsidR="00574729">
        <w:rPr>
          <w:rFonts w:ascii="TimesNewRomanPSMT" w:hAnsi="TimesNewRomanPSMT" w:cs="TimesNewRomanPSMT"/>
          <w:szCs w:val="22"/>
        </w:rPr>
        <w:t xml:space="preserve">). </w:t>
      </w:r>
      <w:r w:rsidR="0070538D">
        <w:rPr>
          <w:lang w:val="en-US" w:eastAsia="en-US"/>
        </w:rPr>
        <w:t xml:space="preserve">The </w:t>
      </w:r>
      <w:r w:rsidR="00545690">
        <w:rPr>
          <w:lang w:val="en-US" w:eastAsia="en-US"/>
        </w:rPr>
        <w:t>WAI</w:t>
      </w:r>
      <w:r w:rsidR="0070538D">
        <w:rPr>
          <w:lang w:val="en-US" w:eastAsia="en-US"/>
        </w:rPr>
        <w:t xml:space="preserve"> red king crab fishery was closed for the 1996/97 season following the diminishing harvests of the preceding two seasons </w:t>
      </w:r>
      <w:r w:rsidR="0013115F">
        <w:rPr>
          <w:lang w:val="en-US" w:eastAsia="en-US"/>
        </w:rPr>
        <w:t>that did not reach the lower GHL. D</w:t>
      </w:r>
      <w:r w:rsidR="0070538D">
        <w:rPr>
          <w:lang w:val="en-US" w:eastAsia="en-US"/>
        </w:rPr>
        <w:t>ue to concerns about low stock levels and poor recruitment</w:t>
      </w:r>
      <w:r w:rsidR="00A63C0B">
        <w:rPr>
          <w:lang w:val="en-US" w:eastAsia="en-US"/>
        </w:rPr>
        <w:t>, the fishery</w:t>
      </w:r>
      <w:r w:rsidR="0070538D">
        <w:rPr>
          <w:lang w:val="en-US" w:eastAsia="en-US"/>
        </w:rPr>
        <w:t xml:space="preserve"> has been opened only intermittently since </w:t>
      </w:r>
      <w:r w:rsidR="0013115F">
        <w:rPr>
          <w:lang w:val="en-US" w:eastAsia="en-US"/>
        </w:rPr>
        <w:t>1996/97</w:t>
      </w:r>
      <w:r w:rsidR="00CE7B98">
        <w:rPr>
          <w:lang w:val="en-US" w:eastAsia="en-US"/>
        </w:rPr>
        <w:t xml:space="preserve">. </w:t>
      </w:r>
      <w:r w:rsidR="00B02CC8">
        <w:t>The fishery was closed for the 1996/97–1997/98 seasons, closed in the Petrel Bank area for the 1998/99 season, closed for the 1999/2000 season, restricted to the Petrel Bank area for the 2000/01–2003/04 seasons</w:t>
      </w:r>
      <w:r w:rsidR="00CE4C9A">
        <w:t xml:space="preserve"> (except for an ADF&amp;G-Industry survey in the</w:t>
      </w:r>
      <w:r w:rsidR="00CE4C9A" w:rsidRPr="00CE4C9A">
        <w:t xml:space="preserve"> </w:t>
      </w:r>
      <w:r w:rsidR="00CE4C9A" w:rsidRPr="00963F66">
        <w:t>Adak, Atka, and Amlia Islands area conducted as a commissioner’s permit fishery</w:t>
      </w:r>
      <w:r w:rsidR="00CE4C9A">
        <w:t>)</w:t>
      </w:r>
      <w:r w:rsidR="00B02CC8">
        <w:t>, and close</w:t>
      </w:r>
      <w:r w:rsidR="009120FF">
        <w:t>d for the 2004/05–20</w:t>
      </w:r>
      <w:r w:rsidR="00BE679E">
        <w:t>1</w:t>
      </w:r>
      <w:r w:rsidR="007C52BE">
        <w:t>2</w:t>
      </w:r>
      <w:r w:rsidR="00B02CC8">
        <w:t>/</w:t>
      </w:r>
      <w:r w:rsidR="009120FF">
        <w:t>1</w:t>
      </w:r>
      <w:r w:rsidR="007C52BE">
        <w:t>3</w:t>
      </w:r>
      <w:r w:rsidR="00B02CC8">
        <w:t xml:space="preserve"> seasons</w:t>
      </w:r>
      <w:r w:rsidR="00CE7B98">
        <w:t xml:space="preserve">. </w:t>
      </w:r>
      <w:r w:rsidR="00B02CC8">
        <w:t xml:space="preserve"> </w:t>
      </w:r>
      <w:r w:rsidR="00F713D4">
        <w:t>Management history since the 1996/97 closure is summarized in the table below</w:t>
      </w:r>
      <w:r w:rsidR="00CE7B98">
        <w:t xml:space="preserve">. </w:t>
      </w:r>
      <w:r w:rsidR="005F494D">
        <w:rPr>
          <w:lang w:val="en-US" w:eastAsia="en-US"/>
        </w:rPr>
        <w:t>The peak harvest since the 1996/97 season was 0.5</w:t>
      </w:r>
      <w:r w:rsidR="001A121B">
        <w:rPr>
          <w:lang w:val="en-US" w:eastAsia="en-US"/>
        </w:rPr>
        <w:t>06</w:t>
      </w:r>
      <w:r w:rsidR="005F494D">
        <w:rPr>
          <w:lang w:val="en-US" w:eastAsia="en-US"/>
        </w:rPr>
        <w:t xml:space="preserve">-million </w:t>
      </w:r>
      <w:r w:rsidR="003F6B87">
        <w:rPr>
          <w:lang w:val="en-US" w:eastAsia="en-US"/>
        </w:rPr>
        <w:t>lb</w:t>
      </w:r>
      <w:r w:rsidR="007C52BE">
        <w:rPr>
          <w:lang w:val="en-US" w:eastAsia="en-US"/>
        </w:rPr>
        <w:t xml:space="preserve"> (229 t)</w:t>
      </w:r>
      <w:r w:rsidR="00CE4C9A">
        <w:rPr>
          <w:lang w:val="en-US" w:eastAsia="en-US"/>
        </w:rPr>
        <w:t xml:space="preserve">, which occurred in </w:t>
      </w:r>
      <w:r w:rsidR="005F494D">
        <w:rPr>
          <w:lang w:val="en-US" w:eastAsia="en-US"/>
        </w:rPr>
        <w:t>the 2002/03 season.</w:t>
      </w:r>
      <w:r w:rsidR="00635CD3">
        <w:rPr>
          <w:lang w:val="en-US" w:eastAsia="en-US"/>
        </w:rPr>
        <w:t xml:space="preserve"> </w:t>
      </w:r>
      <w:r w:rsidR="005863D6">
        <w:t xml:space="preserve">A summary of relevant fishery regulations and management actions pertaining to the </w:t>
      </w:r>
      <w:r w:rsidR="00545690">
        <w:t>WAI</w:t>
      </w:r>
      <w:r w:rsidR="005863D6">
        <w:t xml:space="preserve"> red king crab fishery </w:t>
      </w:r>
      <w:r w:rsidR="00B312F8">
        <w:t xml:space="preserve">since the 1996/97 season </w:t>
      </w:r>
      <w:r w:rsidR="005863D6">
        <w:t xml:space="preserve">is provided </w:t>
      </w:r>
      <w:r w:rsidR="003C1F39">
        <w:t>in Table 2</w:t>
      </w:r>
      <w:r w:rsidR="005863D6">
        <w:t>.</w:t>
      </w:r>
    </w:p>
    <w:p w:rsidR="00BD5BF1" w:rsidRDefault="00BD5BF1"/>
    <w:p w:rsidR="00D317DD" w:rsidRDefault="00DE353F" w:rsidP="00D317DD">
      <w:pPr>
        <w:pStyle w:val="bull"/>
        <w:numPr>
          <w:ilvl w:val="0"/>
          <w:numId w:val="0"/>
        </w:numPr>
        <w:spacing w:after="0"/>
        <w:jc w:val="both"/>
        <w:rPr>
          <w:sz w:val="24"/>
          <w:szCs w:val="24"/>
        </w:rPr>
      </w:pPr>
      <w:r w:rsidRPr="00DB34F5">
        <w:rPr>
          <w:sz w:val="24"/>
          <w:szCs w:val="24"/>
        </w:rPr>
        <w:lastRenderedPageBreak/>
        <w:t xml:space="preserve">Only males of a minimum legal size may be retained by the commercial red king crab fishery in the </w:t>
      </w:r>
      <w:r w:rsidR="00545690">
        <w:rPr>
          <w:sz w:val="24"/>
          <w:szCs w:val="24"/>
        </w:rPr>
        <w:t>WAI</w:t>
      </w:r>
      <w:r w:rsidRPr="00DB34F5">
        <w:rPr>
          <w:sz w:val="24"/>
          <w:szCs w:val="24"/>
        </w:rPr>
        <w:t xml:space="preserve">. By State of </w:t>
      </w:r>
      <w:smartTag w:uri="urn:schemas-microsoft-com:office:smarttags" w:element="place">
        <w:smartTag w:uri="urn:schemas-microsoft-com:office:smarttags" w:element="State">
          <w:r w:rsidRPr="00DB34F5">
            <w:rPr>
              <w:sz w:val="24"/>
              <w:szCs w:val="24"/>
            </w:rPr>
            <w:t>Alaska</w:t>
          </w:r>
        </w:smartTag>
      </w:smartTag>
      <w:r w:rsidRPr="00DB34F5">
        <w:rPr>
          <w:sz w:val="24"/>
          <w:szCs w:val="24"/>
        </w:rPr>
        <w:t xml:space="preserve"> regulation (</w:t>
      </w:r>
      <w:r w:rsidRPr="000D43B6">
        <w:rPr>
          <w:b/>
          <w:sz w:val="24"/>
          <w:szCs w:val="24"/>
        </w:rPr>
        <w:t>5 AAC 34.620 (a)</w:t>
      </w:r>
      <w:r w:rsidRPr="00DB34F5">
        <w:rPr>
          <w:sz w:val="24"/>
          <w:szCs w:val="24"/>
        </w:rPr>
        <w:t>), the minimum legal size limit is 6.5-inches (165 mm) carapace w</w:t>
      </w:r>
      <w:r w:rsidR="0024457A">
        <w:rPr>
          <w:sz w:val="24"/>
          <w:szCs w:val="24"/>
        </w:rPr>
        <w:t>idth (CW), including spines</w:t>
      </w:r>
      <w:r w:rsidR="00CE7B98">
        <w:rPr>
          <w:sz w:val="24"/>
          <w:szCs w:val="24"/>
        </w:rPr>
        <w:t xml:space="preserve">. </w:t>
      </w:r>
      <w:r w:rsidRPr="00DB34F5">
        <w:rPr>
          <w:sz w:val="24"/>
          <w:szCs w:val="24"/>
        </w:rPr>
        <w:t>A carapace length (CL) ≥138 mm is used to identify legal-size males when CW measurements are not available (Table 3-5 in NPFMC 2007)</w:t>
      </w:r>
      <w:r w:rsidR="00CE7B98">
        <w:rPr>
          <w:sz w:val="24"/>
          <w:szCs w:val="24"/>
        </w:rPr>
        <w:t xml:space="preserve">. </w:t>
      </w:r>
      <w:r w:rsidR="00DB34F5" w:rsidRPr="00DB34F5">
        <w:rPr>
          <w:sz w:val="24"/>
          <w:szCs w:val="24"/>
        </w:rPr>
        <w:t>Except for the years 1968–</w:t>
      </w:r>
      <w:r w:rsidR="00DB34F5">
        <w:rPr>
          <w:sz w:val="24"/>
          <w:szCs w:val="24"/>
        </w:rPr>
        <w:t>1970, the minimum size has been 6.5-inches CW since 1950; in 1968 there was a “first-season” minimum size of 6.5-inches CW and a “second-season” minimum size of 7.0-inches and in 1969–1970 the minimum size was 7.0-inches CW</w:t>
      </w:r>
      <w:r w:rsidR="0077042E">
        <w:rPr>
          <w:sz w:val="24"/>
          <w:szCs w:val="24"/>
        </w:rPr>
        <w:t xml:space="preserve"> (Donaldson and Donaldson 1992).</w:t>
      </w:r>
    </w:p>
    <w:p w:rsidR="00D317DD" w:rsidRDefault="00D317DD" w:rsidP="00D317DD">
      <w:pPr>
        <w:pStyle w:val="bull"/>
        <w:numPr>
          <w:ilvl w:val="0"/>
          <w:numId w:val="0"/>
        </w:numPr>
        <w:spacing w:after="0"/>
        <w:jc w:val="both"/>
        <w:rPr>
          <w:sz w:val="24"/>
          <w:szCs w:val="24"/>
        </w:rPr>
      </w:pPr>
    </w:p>
    <w:p w:rsidR="00DE353F" w:rsidRPr="00D317DD" w:rsidRDefault="00DE353F" w:rsidP="00D317DD">
      <w:pPr>
        <w:pStyle w:val="bull"/>
        <w:numPr>
          <w:ilvl w:val="0"/>
          <w:numId w:val="0"/>
        </w:numPr>
        <w:spacing w:after="0"/>
        <w:jc w:val="both"/>
        <w:rPr>
          <w:sz w:val="24"/>
          <w:szCs w:val="24"/>
        </w:rPr>
      </w:pPr>
      <w:r w:rsidRPr="00D317DD">
        <w:rPr>
          <w:sz w:val="24"/>
          <w:szCs w:val="24"/>
        </w:rPr>
        <w:t xml:space="preserve">Red king </w:t>
      </w:r>
      <w:r w:rsidR="00DF0164" w:rsidRPr="00D317DD">
        <w:rPr>
          <w:sz w:val="24"/>
          <w:szCs w:val="24"/>
        </w:rPr>
        <w:t>crab</w:t>
      </w:r>
      <w:r w:rsidRPr="00D317DD">
        <w:rPr>
          <w:sz w:val="24"/>
          <w:szCs w:val="24"/>
        </w:rPr>
        <w:t xml:space="preserve"> may be commercially fished only with king crab pots (as defined in 5 AAC 34.050)</w:t>
      </w:r>
      <w:r w:rsidR="00CE7B98">
        <w:rPr>
          <w:sz w:val="24"/>
          <w:szCs w:val="24"/>
        </w:rPr>
        <w:t xml:space="preserve">. </w:t>
      </w:r>
      <w:r w:rsidRPr="00D317DD">
        <w:rPr>
          <w:sz w:val="24"/>
          <w:szCs w:val="24"/>
        </w:rPr>
        <w:t xml:space="preserve">Pots used to fish for red king </w:t>
      </w:r>
      <w:r w:rsidR="00DF0164" w:rsidRPr="00D317DD">
        <w:rPr>
          <w:sz w:val="24"/>
          <w:szCs w:val="24"/>
        </w:rPr>
        <w:t>crab</w:t>
      </w:r>
      <w:r w:rsidRPr="00D317DD">
        <w:rPr>
          <w:sz w:val="24"/>
          <w:szCs w:val="24"/>
        </w:rPr>
        <w:t xml:space="preserve"> in the </w:t>
      </w:r>
      <w:r w:rsidR="00545690">
        <w:rPr>
          <w:sz w:val="24"/>
          <w:szCs w:val="24"/>
        </w:rPr>
        <w:t>WAI</w:t>
      </w:r>
      <w:r w:rsidRPr="00D317DD">
        <w:rPr>
          <w:sz w:val="24"/>
          <w:szCs w:val="24"/>
        </w:rPr>
        <w:t xml:space="preserve"> must, since 1996, have at least one-third of one vertical surface of the pot composed of not less than nine-inch stretched mesh webbing to permit escapement of undersized red king </w:t>
      </w:r>
      <w:r w:rsidR="00DF0164" w:rsidRPr="00D317DD">
        <w:rPr>
          <w:sz w:val="24"/>
          <w:szCs w:val="24"/>
        </w:rPr>
        <w:t>crab</w:t>
      </w:r>
      <w:r w:rsidRPr="00D317DD">
        <w:rPr>
          <w:sz w:val="24"/>
          <w:szCs w:val="24"/>
        </w:rPr>
        <w:t xml:space="preserve"> and may not be longlined  (5 AAC 34.625 (e)). </w:t>
      </w:r>
      <w:r w:rsidR="009F4848" w:rsidRPr="00D317DD">
        <w:rPr>
          <w:sz w:val="24"/>
          <w:szCs w:val="24"/>
        </w:rPr>
        <w:t>The sidewall of the pot “…must contain an opening equal to or exceeding 18 inches in length..</w:t>
      </w:r>
      <w:r w:rsidR="00CE7B98">
        <w:rPr>
          <w:sz w:val="24"/>
          <w:szCs w:val="24"/>
        </w:rPr>
        <w:t xml:space="preserve">. </w:t>
      </w:r>
      <w:r w:rsidR="009F4848" w:rsidRPr="00D317DD">
        <w:rPr>
          <w:sz w:val="24"/>
          <w:szCs w:val="24"/>
        </w:rPr>
        <w:t xml:space="preserve">The opening must be laced, sewn, or secured together by a single length of untreated, 100 percent cotton twine, no larger than 30 thread.” </w:t>
      </w:r>
      <w:proofErr w:type="gramStart"/>
      <w:r w:rsidR="009F4848" w:rsidRPr="00D317DD">
        <w:rPr>
          <w:sz w:val="24"/>
          <w:szCs w:val="24"/>
        </w:rPr>
        <w:t>(5 AAC 39.145(1))</w:t>
      </w:r>
      <w:r w:rsidR="00CE7B98">
        <w:rPr>
          <w:sz w:val="24"/>
          <w:szCs w:val="24"/>
        </w:rPr>
        <w:t>.</w:t>
      </w:r>
      <w:proofErr w:type="gramEnd"/>
      <w:r w:rsidR="00CE7B98">
        <w:rPr>
          <w:sz w:val="24"/>
          <w:szCs w:val="24"/>
        </w:rPr>
        <w:t xml:space="preserve"> </w:t>
      </w:r>
    </w:p>
    <w:p w:rsidR="00DE353F" w:rsidRDefault="00DE353F" w:rsidP="00DE353F">
      <w:pPr>
        <w:pStyle w:val="Heading3"/>
        <w:spacing w:before="0" w:after="0"/>
        <w:rPr>
          <w:rFonts w:ascii="Times New Roman" w:hAnsi="Times New Roman"/>
          <w:b w:val="0"/>
          <w:i w:val="0"/>
          <w:sz w:val="24"/>
          <w:szCs w:val="24"/>
        </w:rPr>
      </w:pPr>
    </w:p>
    <w:p w:rsidR="00A676CB" w:rsidRPr="00DB34F5" w:rsidRDefault="00A676CB" w:rsidP="00A676CB">
      <w:pPr>
        <w:ind w:right="26"/>
        <w:jc w:val="both"/>
      </w:pPr>
      <w:r w:rsidRPr="00DB34F5">
        <w:t>By State of Alaska regulation (</w:t>
      </w:r>
      <w:r w:rsidRPr="000D43B6">
        <w:rPr>
          <w:b/>
        </w:rPr>
        <w:t>5 AAC 34.610 (a)</w:t>
      </w:r>
      <w:r w:rsidRPr="00DB34F5">
        <w:t>)</w:t>
      </w:r>
      <w:r w:rsidR="00DC691B">
        <w:t>,</w:t>
      </w:r>
      <w:r>
        <w:t xml:space="preserve"> the </w:t>
      </w:r>
      <w:r w:rsidR="00545690">
        <w:t>WAI</w:t>
      </w:r>
      <w:r>
        <w:t xml:space="preserve"> red king crab commercial fishing season is from </w:t>
      </w:r>
      <w:r w:rsidRPr="00DB34F5">
        <w:t xml:space="preserve">October 15 </w:t>
      </w:r>
      <w:r>
        <w:t>to</w:t>
      </w:r>
      <w:r w:rsidRPr="00DB34F5">
        <w:t xml:space="preserve"> February 15</w:t>
      </w:r>
      <w:r w:rsidR="003D1330">
        <w:t>, unless closed by emergency order</w:t>
      </w:r>
      <w:r w:rsidRPr="00DB34F5">
        <w:t>.</w:t>
      </w:r>
    </w:p>
    <w:p w:rsidR="00A676CB" w:rsidRPr="00DB34F5" w:rsidRDefault="00A676CB" w:rsidP="00A676CB">
      <w:pPr>
        <w:jc w:val="both"/>
      </w:pPr>
    </w:p>
    <w:p w:rsidR="0045423F" w:rsidRPr="00DB34F5" w:rsidRDefault="006565E3" w:rsidP="0045423F">
      <w:pPr>
        <w:jc w:val="both"/>
      </w:pPr>
      <w:r w:rsidRPr="00DB34F5">
        <w:t xml:space="preserve">The </w:t>
      </w:r>
      <w:r w:rsidR="00545690">
        <w:t>WAI</w:t>
      </w:r>
      <w:r w:rsidRPr="00DB34F5">
        <w:t xml:space="preserve"> red king crab fi</w:t>
      </w:r>
      <w:r w:rsidR="00003D65">
        <w:t>shery west of 179° W longitude ha</w:t>
      </w:r>
      <w:r w:rsidRPr="00DB34F5">
        <w:t xml:space="preserve">s </w:t>
      </w:r>
      <w:r w:rsidR="00003D65">
        <w:t xml:space="preserve">been </w:t>
      </w:r>
      <w:r w:rsidRPr="00DB34F5">
        <w:t xml:space="preserve">managed </w:t>
      </w:r>
      <w:r w:rsidR="00003D65">
        <w:t xml:space="preserve">since the 2005/06 season </w:t>
      </w:r>
      <w:r w:rsidRPr="00DB34F5">
        <w:t>under the Crab Rationalization program (</w:t>
      </w:r>
      <w:r w:rsidRPr="00DB34F5">
        <w:rPr>
          <w:bCs/>
        </w:rPr>
        <w:t>50 CFR Parts 679 and 6805)</w:t>
      </w:r>
      <w:r w:rsidR="00CE7B98">
        <w:t xml:space="preserve">. </w:t>
      </w:r>
      <w:r w:rsidRPr="00DB34F5">
        <w:t xml:space="preserve">The </w:t>
      </w:r>
      <w:r w:rsidR="00545690">
        <w:t>WAI</w:t>
      </w:r>
      <w:r w:rsidRPr="00DB34F5">
        <w:t xml:space="preserve"> red king crab fishery in the area east of 179° W longitude was not included in the Crab Rationalization program (</w:t>
      </w:r>
      <w:r w:rsidR="00880E44">
        <w:t>Baechler 2012</w:t>
      </w:r>
      <w:r w:rsidRPr="00DB34F5">
        <w:t>)</w:t>
      </w:r>
      <w:r w:rsidR="00CE7B98">
        <w:t xml:space="preserve">. </w:t>
      </w:r>
      <w:r w:rsidR="009A2D3D">
        <w:t>I</w:t>
      </w:r>
      <w:r w:rsidR="00E87B30">
        <w:t xml:space="preserve">n </w:t>
      </w:r>
      <w:r w:rsidR="00E87B30" w:rsidRPr="00E87B30">
        <w:t xml:space="preserve">March 2013, the Alaska Board of Fisheries </w:t>
      </w:r>
      <w:r w:rsidR="009A2D3D">
        <w:t>reduce</w:t>
      </w:r>
      <w:r w:rsidR="00580BCB">
        <w:t>d</w:t>
      </w:r>
      <w:r w:rsidR="00E87B30" w:rsidRPr="00E87B30">
        <w:t xml:space="preserve"> the vessel size limit </w:t>
      </w:r>
      <w:r w:rsidR="00580BCB">
        <w:t>in</w:t>
      </w:r>
      <w:r w:rsidR="00580BCB" w:rsidRPr="00E87B30">
        <w:t xml:space="preserve"> state waters from 171° W longitude to 179° W longitude </w:t>
      </w:r>
      <w:r w:rsidR="00E87B30" w:rsidRPr="00E87B30">
        <w:t xml:space="preserve">from a maximum of 90 feet to no more than 60 feet in overall length </w:t>
      </w:r>
      <w:r w:rsidR="00580BCB">
        <w:t xml:space="preserve">and </w:t>
      </w:r>
      <w:r w:rsidR="00580BCB" w:rsidRPr="007F73AF">
        <w:t>established a 10 pot limit for vessels fishing red king crab</w:t>
      </w:r>
      <w:r w:rsidR="00580BCB" w:rsidRPr="00580BCB">
        <w:t xml:space="preserve"> </w:t>
      </w:r>
      <w:r w:rsidR="00580BCB">
        <w:t>in</w:t>
      </w:r>
      <w:r w:rsidR="00580BCB" w:rsidRPr="00E87B30">
        <w:t xml:space="preserve"> state waters from 171° W longitude to 179° W longitude</w:t>
      </w:r>
      <w:r w:rsidR="00580BCB">
        <w:t xml:space="preserve">; there are no vessel size limits or pot limits in the federal waters </w:t>
      </w:r>
      <w:r w:rsidR="00580BCB" w:rsidRPr="00E87B30">
        <w:t>from 171° W longitude to 179° W longitude</w:t>
      </w:r>
      <w:r w:rsidR="00580BCB">
        <w:t>.</w:t>
      </w:r>
      <w:r w:rsidR="0075688B">
        <w:t xml:space="preserve"> </w:t>
      </w:r>
      <w:r w:rsidR="007F73AF">
        <w:t>T</w:t>
      </w:r>
      <w:r w:rsidR="0075688B" w:rsidRPr="00D650D8">
        <w:t xml:space="preserve">here is a pot limit of 250 pots per vessel for vessels fishing </w:t>
      </w:r>
      <w:r w:rsidR="0075688B">
        <w:t xml:space="preserve">for red king </w:t>
      </w:r>
      <w:r w:rsidR="00DF0164">
        <w:t>crab</w:t>
      </w:r>
      <w:r w:rsidR="0075688B">
        <w:t xml:space="preserve"> </w:t>
      </w:r>
      <w:r w:rsidR="0075688B" w:rsidRPr="00D650D8">
        <w:t xml:space="preserve">in the Petrel Bank </w:t>
      </w:r>
      <w:r w:rsidR="0075688B">
        <w:t>area (</w:t>
      </w:r>
      <w:r w:rsidR="0075688B" w:rsidRPr="000D43B6">
        <w:rPr>
          <w:b/>
        </w:rPr>
        <w:t>5 AAC 34.625 (d)</w:t>
      </w:r>
      <w:r w:rsidR="0075688B">
        <w:t>)</w:t>
      </w:r>
      <w:r w:rsidR="00CE7B98">
        <w:t xml:space="preserve">. </w:t>
      </w:r>
    </w:p>
    <w:p w:rsidR="006565E3" w:rsidRPr="00DB34F5" w:rsidRDefault="006565E3" w:rsidP="006565E3">
      <w:pPr>
        <w:ind w:right="720"/>
        <w:jc w:val="both"/>
      </w:pPr>
    </w:p>
    <w:p w:rsidR="006565E3" w:rsidRPr="00DB34F5" w:rsidRDefault="00413DA2" w:rsidP="006565E3">
      <w:pPr>
        <w:ind w:right="720"/>
        <w:jc w:val="both"/>
      </w:pPr>
      <w:r>
        <w:t xml:space="preserve">The </w:t>
      </w:r>
      <w:r w:rsidR="00545690">
        <w:t>WAI</w:t>
      </w:r>
      <w:r>
        <w:t xml:space="preserve"> red king crab fishery was closed for the 1996/97–1997/98 seasons. </w:t>
      </w:r>
      <w:r w:rsidR="006565E3" w:rsidRPr="00DB34F5">
        <w:t xml:space="preserve">The following area closures </w:t>
      </w:r>
      <w:r>
        <w:t xml:space="preserve">and harvest restrictions </w:t>
      </w:r>
      <w:r w:rsidR="006565E3" w:rsidRPr="00DB34F5">
        <w:t>have been applied to the red king crab fishery</w:t>
      </w:r>
      <w:r w:rsidR="000D43B6">
        <w:t>, when opened,</w:t>
      </w:r>
      <w:r w:rsidR="006565E3" w:rsidRPr="00DB34F5">
        <w:t xml:space="preserve"> in the </w:t>
      </w:r>
      <w:r w:rsidR="00545690">
        <w:t>WAI</w:t>
      </w:r>
      <w:r>
        <w:t xml:space="preserve"> since the 1998/99 season</w:t>
      </w:r>
      <w:r w:rsidR="006565E3" w:rsidRPr="00DB34F5">
        <w:t xml:space="preserve">: </w:t>
      </w:r>
    </w:p>
    <w:p w:rsidR="006565E3" w:rsidRPr="00DB34F5" w:rsidRDefault="006565E3" w:rsidP="00521159">
      <w:pPr>
        <w:numPr>
          <w:ilvl w:val="0"/>
          <w:numId w:val="15"/>
        </w:numPr>
        <w:ind w:right="720"/>
        <w:jc w:val="both"/>
      </w:pPr>
      <w:r w:rsidRPr="00DB34F5">
        <w:t xml:space="preserve">The 1998/99 season for red king crab in the </w:t>
      </w:r>
      <w:r w:rsidR="00545690">
        <w:t>WAI</w:t>
      </w:r>
      <w:r w:rsidRPr="00DB34F5">
        <w:t xml:space="preserve"> was open east of 179° W longitude </w:t>
      </w:r>
      <w:r w:rsidR="00413DA2">
        <w:t xml:space="preserve">with a guideline harvest level (GHL) of </w:t>
      </w:r>
      <w:r w:rsidR="00FF0F10">
        <w:t>0.00</w:t>
      </w:r>
      <w:r w:rsidR="009F1DD3">
        <w:t>5</w:t>
      </w:r>
      <w:r w:rsidR="00FF0F10">
        <w:t>-million</w:t>
      </w:r>
      <w:r w:rsidR="009F1DD3">
        <w:t xml:space="preserve"> </w:t>
      </w:r>
      <w:r w:rsidR="00BA74A4">
        <w:t>lb</w:t>
      </w:r>
      <w:r w:rsidR="009F1DD3">
        <w:t xml:space="preserve"> </w:t>
      </w:r>
      <w:r w:rsidR="00273066">
        <w:t xml:space="preserve">(2 t) </w:t>
      </w:r>
      <w:r w:rsidRPr="00DB34F5">
        <w:t>and west of 179° E longitude</w:t>
      </w:r>
      <w:r w:rsidR="009F1DD3">
        <w:t xml:space="preserve"> with a GHL of </w:t>
      </w:r>
      <w:r w:rsidR="00FF0F10">
        <w:t>0.0</w:t>
      </w:r>
      <w:r w:rsidR="009F1DD3">
        <w:t>10</w:t>
      </w:r>
      <w:r w:rsidR="00FF0F10">
        <w:t>-million</w:t>
      </w:r>
      <w:r w:rsidR="00BA74A4">
        <w:t xml:space="preserve"> lb</w:t>
      </w:r>
      <w:r w:rsidR="00273066">
        <w:t xml:space="preserve"> (5 t)</w:t>
      </w:r>
      <w:r w:rsidRPr="00DB34F5">
        <w:t>, but was closed between 179° W longitude and 179° E longitude</w:t>
      </w:r>
      <w:r w:rsidR="00CE7B98">
        <w:t xml:space="preserve">. </w:t>
      </w:r>
    </w:p>
    <w:p w:rsidR="006565E3" w:rsidRPr="00DB34F5" w:rsidRDefault="006565E3" w:rsidP="00521159">
      <w:pPr>
        <w:numPr>
          <w:ilvl w:val="0"/>
          <w:numId w:val="15"/>
        </w:numPr>
        <w:ind w:right="720"/>
        <w:jc w:val="both"/>
      </w:pPr>
      <w:r w:rsidRPr="00DB34F5">
        <w:t xml:space="preserve">ADF&amp;G-Industry pot surveys for red king </w:t>
      </w:r>
      <w:r w:rsidR="00DF0164">
        <w:t>crab</w:t>
      </w:r>
      <w:r w:rsidRPr="00DB34F5">
        <w:t xml:space="preserve"> </w:t>
      </w:r>
      <w:r w:rsidR="0037780B">
        <w:t xml:space="preserve">were conducted in January—February </w:t>
      </w:r>
      <w:r w:rsidRPr="00DB34F5">
        <w:t xml:space="preserve">2001 </w:t>
      </w:r>
      <w:r w:rsidR="009F1DD3">
        <w:t xml:space="preserve">(the 2000/01 season) </w:t>
      </w:r>
      <w:r w:rsidRPr="00DB34F5">
        <w:t xml:space="preserve">and November 2001 </w:t>
      </w:r>
      <w:r w:rsidR="009F1DD3">
        <w:t xml:space="preserve">(the 2001/02 season) </w:t>
      </w:r>
      <w:r w:rsidRPr="00DB34F5">
        <w:t>under the restrictions of a commissioner’s permit fishery in the Petrel Ba</w:t>
      </w:r>
      <w:r w:rsidR="004871C8">
        <w:t xml:space="preserve">nk area </w:t>
      </w:r>
      <w:r w:rsidRPr="00DB34F5">
        <w:t xml:space="preserve">(north of 51° 45' N latitude and between 179° W longitude and 179° E longitude; </w:t>
      </w:r>
      <w:r w:rsidR="00343806">
        <w:t>Bowers et al</w:t>
      </w:r>
      <w:r w:rsidR="00CD5758">
        <w:t>.</w:t>
      </w:r>
      <w:r w:rsidRPr="00DB34F5">
        <w:t xml:space="preserve"> 20</w:t>
      </w:r>
      <w:r w:rsidR="008503A6">
        <w:t>02</w:t>
      </w:r>
      <w:r w:rsidRPr="00DB34F5">
        <w:t xml:space="preserve">, </w:t>
      </w:r>
      <w:r w:rsidR="00880E44">
        <w:t>Ba</w:t>
      </w:r>
      <w:r w:rsidR="004A028D">
        <w:t>echler 2012</w:t>
      </w:r>
      <w:r w:rsidRPr="00DB34F5">
        <w:t>)</w:t>
      </w:r>
      <w:r w:rsidR="00CE7B98">
        <w:t xml:space="preserve">. </w:t>
      </w:r>
      <w:r w:rsidRPr="00DB34F5">
        <w:t xml:space="preserve">The </w:t>
      </w:r>
      <w:r w:rsidR="00545690">
        <w:t>WAI</w:t>
      </w:r>
      <w:r w:rsidRPr="00DB34F5">
        <w:t xml:space="preserve"> was closed to commercial red king crab fishing outside of the designated survey area. </w:t>
      </w:r>
    </w:p>
    <w:p w:rsidR="006565E3" w:rsidRPr="00DB34F5" w:rsidRDefault="006565E3" w:rsidP="00521159">
      <w:pPr>
        <w:numPr>
          <w:ilvl w:val="0"/>
          <w:numId w:val="15"/>
        </w:numPr>
        <w:ind w:right="720"/>
        <w:jc w:val="both"/>
      </w:pPr>
      <w:r w:rsidRPr="00DB34F5">
        <w:t xml:space="preserve">The 2002/03 season opened in those waters of king crab Registration Area O between 179° W longitude and 179° E longitude and north of 51° 45' N latitude (the Petrel Bank area; </w:t>
      </w:r>
      <w:r w:rsidR="004A028D">
        <w:t>Baechler 2012</w:t>
      </w:r>
      <w:r w:rsidRPr="00DB34F5">
        <w:t>)</w:t>
      </w:r>
      <w:r w:rsidR="009F1DD3">
        <w:t xml:space="preserve"> with a GHL of </w:t>
      </w:r>
      <w:r w:rsidR="00FF0F10">
        <w:t>0.</w:t>
      </w:r>
      <w:r w:rsidR="009F1DD3">
        <w:t>500</w:t>
      </w:r>
      <w:r w:rsidR="00FF0F10">
        <w:t>-million</w:t>
      </w:r>
      <w:r w:rsidR="009F1DD3">
        <w:t xml:space="preserve"> </w:t>
      </w:r>
      <w:r w:rsidR="00BA74A4">
        <w:t>lb</w:t>
      </w:r>
      <w:r w:rsidR="00B933DE">
        <w:t xml:space="preserve"> (227 t)</w:t>
      </w:r>
      <w:r w:rsidR="00CE7B98">
        <w:t xml:space="preserve">. </w:t>
      </w:r>
      <w:r w:rsidRPr="00DB34F5">
        <w:t xml:space="preserve">Additionally, an ADF&amp;G-Industry pot survey for red king </w:t>
      </w:r>
      <w:r w:rsidR="00DF0164">
        <w:t>crab</w:t>
      </w:r>
      <w:r w:rsidRPr="00DB34F5">
        <w:t xml:space="preserve"> was conducted in November 2002 under the restrictions of a commissioner’s permit fishery in the vicinity of Adak, Atka, and Amlia Islands to assess the </w:t>
      </w:r>
      <w:r w:rsidR="00545690">
        <w:lastRenderedPageBreak/>
        <w:t>WAI</w:t>
      </w:r>
      <w:r w:rsidRPr="00DB34F5">
        <w:t xml:space="preserve"> red king crab stock in the area between 172° W longitude and 179° W longitude (Granath 2003)</w:t>
      </w:r>
      <w:r w:rsidR="00CE7B98">
        <w:t xml:space="preserve">. </w:t>
      </w:r>
      <w:r w:rsidRPr="00DB34F5">
        <w:t xml:space="preserve"> The remaining area outside of the Petrel Bank area and the designated survey area in the </w:t>
      </w:r>
      <w:r w:rsidR="00545690">
        <w:t>WAI</w:t>
      </w:r>
      <w:r w:rsidRPr="00DB34F5">
        <w:t xml:space="preserve"> was closed to commercial red king crab fishing during the 2002/03 season.</w:t>
      </w:r>
    </w:p>
    <w:p w:rsidR="00CA0EA2" w:rsidRDefault="006565E3" w:rsidP="00521159">
      <w:pPr>
        <w:numPr>
          <w:ilvl w:val="0"/>
          <w:numId w:val="15"/>
        </w:numPr>
        <w:ind w:right="720"/>
        <w:jc w:val="both"/>
      </w:pPr>
      <w:r w:rsidRPr="00DB34F5">
        <w:t xml:space="preserve">The 2003/04 season opened in those waters of king crab Registration Area O between 179° W longitude and 179° E longitude and north of 51° 45' N latitude (the so-called “Petrel Bank area”; </w:t>
      </w:r>
      <w:r w:rsidR="00FB7577">
        <w:t>Baechler 2012</w:t>
      </w:r>
      <w:r w:rsidRPr="00DB34F5">
        <w:t>)</w:t>
      </w:r>
      <w:r w:rsidR="00CE7B98">
        <w:t xml:space="preserve">. </w:t>
      </w:r>
      <w:r w:rsidRPr="00DB34F5">
        <w:t xml:space="preserve">The remaining area in the </w:t>
      </w:r>
      <w:r w:rsidR="00545690">
        <w:t>WAI</w:t>
      </w:r>
      <w:r w:rsidRPr="00DB34F5">
        <w:t xml:space="preserve"> was closed to commercial red king crab fishing during the 2003/04 season.</w:t>
      </w:r>
    </w:p>
    <w:p w:rsidR="004E5A8E" w:rsidRDefault="004E5A8E" w:rsidP="00765F3F">
      <w:pPr>
        <w:ind w:right="720"/>
        <w:jc w:val="both"/>
      </w:pPr>
    </w:p>
    <w:p w:rsidR="004E5A8E" w:rsidRDefault="004E5A8E" w:rsidP="004E5A8E">
      <w:pPr>
        <w:numPr>
          <w:ilvl w:val="0"/>
          <w:numId w:val="30"/>
        </w:numPr>
        <w:jc w:val="both"/>
        <w:rPr>
          <w:b/>
        </w:rPr>
      </w:pPr>
      <w:r w:rsidRPr="00711714">
        <w:rPr>
          <w:b/>
          <w:u w:val="single"/>
        </w:rPr>
        <w:t xml:space="preserve">Brief </w:t>
      </w:r>
      <w:r>
        <w:rPr>
          <w:b/>
          <w:u w:val="single"/>
        </w:rPr>
        <w:t>description of the annual ADF&amp;G harvest strategy</w:t>
      </w:r>
      <w:r w:rsidRPr="00711714">
        <w:rPr>
          <w:b/>
        </w:rPr>
        <w:t>:</w:t>
      </w:r>
    </w:p>
    <w:p w:rsidR="004E5A8E" w:rsidRPr="004E5A8E" w:rsidRDefault="004E5A8E" w:rsidP="004E5A8E">
      <w:pPr>
        <w:jc w:val="both"/>
      </w:pPr>
      <w:r w:rsidRPr="004E5A8E">
        <w:t xml:space="preserve">There is no harvest strategy in </w:t>
      </w:r>
      <w:r>
        <w:t xml:space="preserve">state </w:t>
      </w:r>
      <w:r w:rsidRPr="004E5A8E">
        <w:t xml:space="preserve">regulation for </w:t>
      </w:r>
      <w:r w:rsidR="00545690">
        <w:t>WAI</w:t>
      </w:r>
      <w:r w:rsidRPr="004E5A8E">
        <w:t xml:space="preserve"> red king crab</w:t>
      </w:r>
      <w:r w:rsidR="00CE7B98">
        <w:t xml:space="preserve">. </w:t>
      </w:r>
      <w:r w:rsidR="0000309D">
        <w:t xml:space="preserve">Following results of the January/February and November 2001 </w:t>
      </w:r>
      <w:r w:rsidR="0000309D" w:rsidRPr="00DB34F5">
        <w:t xml:space="preserve">ADF&amp;G-Industry pot surveys for red king </w:t>
      </w:r>
      <w:r w:rsidR="0000309D">
        <w:t xml:space="preserve">crab in the Petrel Bank area, which showed healthy levels of legal males (CPUE = 28 crab per pot lift), but low catches of </w:t>
      </w:r>
      <w:r w:rsidR="0025152B">
        <w:t xml:space="preserve">females and sublegal males, </w:t>
      </w:r>
      <w:r w:rsidR="0000309D">
        <w:t xml:space="preserve">ADF&amp;G opened the 2002/03 and 2003/04 seasons with a GHL of </w:t>
      </w:r>
      <w:r>
        <w:t>0.500-million lb (</w:t>
      </w:r>
      <w:r w:rsidR="0025152B">
        <w:t>227 t); that GHL was established as the minimum GHL that could be managed inseason, given expected participation and effort (Baechler 2012)</w:t>
      </w:r>
      <w:r w:rsidR="00CE7B98">
        <w:t xml:space="preserve">. </w:t>
      </w:r>
      <w:r w:rsidR="001A02CE">
        <w:t>The fishery was closed for the 2004/05 season due to continued uncertainty on the status of pre-recruit legal males, a reduction in legal male CPUE between the 2002/03 and 2003/04 seasons (18 legal crab per pot in 2002/03 and 10 legal crab per pot in 2003/04), and a strategy adopted by ADF&amp;G to close the fishery before the CPUE of legal crab dropped below 10 per pot.</w:t>
      </w:r>
      <w:r w:rsidR="00125D53">
        <w:t xml:space="preserve"> The CPT and the SSC have highlighted the need for survey data on this stock, most recently by the SSC in June 2013 (SSC June 2013 meeting minutes). </w:t>
      </w:r>
    </w:p>
    <w:p w:rsidR="004E5A8E" w:rsidRPr="00711714" w:rsidRDefault="004E5A8E" w:rsidP="004E5A8E">
      <w:pPr>
        <w:jc w:val="both"/>
        <w:rPr>
          <w:b/>
        </w:rPr>
      </w:pPr>
      <w:r w:rsidRPr="00711714">
        <w:rPr>
          <w:b/>
        </w:rPr>
        <w:t xml:space="preserve"> </w:t>
      </w:r>
    </w:p>
    <w:p w:rsidR="006565E3" w:rsidRPr="00DB34F5" w:rsidRDefault="002E6DA7" w:rsidP="002E6DA7">
      <w:pPr>
        <w:numPr>
          <w:ilvl w:val="0"/>
          <w:numId w:val="30"/>
        </w:numPr>
        <w:ind w:right="720"/>
        <w:jc w:val="both"/>
      </w:pPr>
      <w:r w:rsidRPr="00E4171B">
        <w:rPr>
          <w:b/>
          <w:u w:val="single"/>
        </w:rPr>
        <w:t>Summary of the history of B</w:t>
      </w:r>
      <w:r w:rsidRPr="00E4171B">
        <w:rPr>
          <w:b/>
          <w:u w:val="single"/>
          <w:vertAlign w:val="subscript"/>
        </w:rPr>
        <w:t>MSY</w:t>
      </w:r>
      <w:r w:rsidRPr="00E4171B">
        <w:rPr>
          <w:b/>
        </w:rPr>
        <w:t>:</w:t>
      </w:r>
      <w:r w:rsidR="00E4171B" w:rsidRPr="00E4171B">
        <w:rPr>
          <w:b/>
        </w:rPr>
        <w:t xml:space="preserve"> </w:t>
      </w:r>
      <w:r>
        <w:t>Not applicable for this Tier 5 stock.</w:t>
      </w:r>
    </w:p>
    <w:p w:rsidR="007B5B81" w:rsidRPr="00AB12B9" w:rsidRDefault="0087363F" w:rsidP="007B5B81">
      <w:pPr>
        <w:pStyle w:val="Heading3"/>
        <w:jc w:val="both"/>
        <w:rPr>
          <w:sz w:val="24"/>
        </w:rPr>
      </w:pPr>
      <w:r>
        <w:rPr>
          <w:sz w:val="24"/>
        </w:rPr>
        <w:t>D. Data</w:t>
      </w:r>
    </w:p>
    <w:p w:rsidR="00EC60B9" w:rsidRPr="000756B1" w:rsidRDefault="007B5B81" w:rsidP="00E76718">
      <w:pPr>
        <w:numPr>
          <w:ilvl w:val="0"/>
          <w:numId w:val="8"/>
        </w:numPr>
        <w:tabs>
          <w:tab w:val="clear" w:pos="720"/>
          <w:tab w:val="num" w:pos="360"/>
        </w:tabs>
        <w:ind w:left="360"/>
        <w:jc w:val="both"/>
        <w:rPr>
          <w:b/>
        </w:rPr>
      </w:pPr>
      <w:r w:rsidRPr="000756B1">
        <w:rPr>
          <w:b/>
          <w:u w:val="single"/>
        </w:rPr>
        <w:t>Summary of new information</w:t>
      </w:r>
      <w:r w:rsidR="00EC60B9" w:rsidRPr="000756B1">
        <w:rPr>
          <w:b/>
        </w:rPr>
        <w:t>:</w:t>
      </w:r>
    </w:p>
    <w:p w:rsidR="0011310D" w:rsidRPr="00DE5557" w:rsidRDefault="0011310D" w:rsidP="00521159">
      <w:pPr>
        <w:numPr>
          <w:ilvl w:val="0"/>
          <w:numId w:val="17"/>
        </w:numPr>
        <w:tabs>
          <w:tab w:val="clear" w:pos="1080"/>
          <w:tab w:val="num" w:pos="720"/>
        </w:tabs>
        <w:ind w:left="720"/>
        <w:jc w:val="both"/>
      </w:pPr>
      <w:r w:rsidRPr="00DE5557">
        <w:t>Retained catch data from the closed 20</w:t>
      </w:r>
      <w:r w:rsidR="0021791D" w:rsidRPr="00DE5557">
        <w:t>1</w:t>
      </w:r>
      <w:r w:rsidR="00FE602B">
        <w:t>2</w:t>
      </w:r>
      <w:r w:rsidR="0021791D" w:rsidRPr="00DE5557">
        <w:t>/1</w:t>
      </w:r>
      <w:r w:rsidR="00FE602B">
        <w:t>3</w:t>
      </w:r>
      <w:r w:rsidRPr="00DE5557">
        <w:t xml:space="preserve"> directed fishery season has been added; the retained catch was 0 </w:t>
      </w:r>
      <w:r w:rsidR="00A1630F">
        <w:t>lb</w:t>
      </w:r>
      <w:r w:rsidRPr="00DE5557">
        <w:t>.</w:t>
      </w:r>
    </w:p>
    <w:p w:rsidR="00EC60B9" w:rsidRPr="00DE5557" w:rsidRDefault="001825FA" w:rsidP="00521159">
      <w:pPr>
        <w:numPr>
          <w:ilvl w:val="0"/>
          <w:numId w:val="17"/>
        </w:numPr>
        <w:tabs>
          <w:tab w:val="clear" w:pos="1080"/>
          <w:tab w:val="num" w:pos="720"/>
        </w:tabs>
        <w:ind w:left="720"/>
        <w:jc w:val="both"/>
      </w:pPr>
      <w:r w:rsidRPr="00DE5557">
        <w:t xml:space="preserve">Data on non-retained bycatch </w:t>
      </w:r>
      <w:r w:rsidR="0021791D" w:rsidRPr="00DE5557">
        <w:t>in</w:t>
      </w:r>
      <w:r w:rsidRPr="00DE5557">
        <w:t xml:space="preserve"> crab and groundfish fisheries has been</w:t>
      </w:r>
      <w:r w:rsidR="0021791D" w:rsidRPr="00DE5557">
        <w:t xml:space="preserve"> updated with data from the 20</w:t>
      </w:r>
      <w:r w:rsidR="00DA25A6">
        <w:t>1</w:t>
      </w:r>
      <w:r w:rsidR="004D1893">
        <w:t>2</w:t>
      </w:r>
      <w:r w:rsidRPr="00DE5557">
        <w:t>/</w:t>
      </w:r>
      <w:r w:rsidR="0021791D" w:rsidRPr="00DE5557">
        <w:t>1</w:t>
      </w:r>
      <w:r w:rsidR="004D1893">
        <w:t>3</w:t>
      </w:r>
      <w:r w:rsidRPr="00DE5557">
        <w:t xml:space="preserve"> Aleutian Islands golden king crab fishery</w:t>
      </w:r>
      <w:r w:rsidR="0021791D" w:rsidRPr="00DE5557">
        <w:t xml:space="preserve"> and the 20</w:t>
      </w:r>
      <w:r w:rsidR="00DA25A6">
        <w:t>1</w:t>
      </w:r>
      <w:r w:rsidR="004D1893">
        <w:t>2</w:t>
      </w:r>
      <w:r w:rsidR="0021791D" w:rsidRPr="00DE5557">
        <w:t>/1</w:t>
      </w:r>
      <w:r w:rsidR="004D1893">
        <w:t>3</w:t>
      </w:r>
      <w:r w:rsidR="0021791D" w:rsidRPr="00DE5557">
        <w:t xml:space="preserve"> groundfish fisheries in reporting areas 541, 542, and 543</w:t>
      </w:r>
      <w:r w:rsidR="00DA25A6">
        <w:t xml:space="preserve"> (Figure </w:t>
      </w:r>
      <w:r w:rsidR="00DD6DAC">
        <w:t>5</w:t>
      </w:r>
      <w:r w:rsidR="00DA25A6">
        <w:t>)</w:t>
      </w:r>
      <w:r w:rsidRPr="00DE5557">
        <w:t>.</w:t>
      </w:r>
    </w:p>
    <w:p w:rsidR="00206D13" w:rsidRPr="0087363F" w:rsidRDefault="00206D13" w:rsidP="00206D13">
      <w:pPr>
        <w:ind w:left="360"/>
        <w:jc w:val="both"/>
      </w:pPr>
    </w:p>
    <w:p w:rsidR="00206D13" w:rsidRPr="00DB51CE" w:rsidRDefault="007B5B81" w:rsidP="00E76718">
      <w:pPr>
        <w:numPr>
          <w:ilvl w:val="0"/>
          <w:numId w:val="8"/>
        </w:numPr>
        <w:tabs>
          <w:tab w:val="clear" w:pos="720"/>
          <w:tab w:val="num" w:pos="360"/>
        </w:tabs>
        <w:ind w:left="360"/>
        <w:jc w:val="both"/>
        <w:rPr>
          <w:b/>
        </w:rPr>
      </w:pPr>
      <w:r w:rsidRPr="000756B1">
        <w:rPr>
          <w:b/>
          <w:u w:val="single"/>
        </w:rPr>
        <w:t>Dat</w:t>
      </w:r>
      <w:r w:rsidRPr="00DB51CE">
        <w:rPr>
          <w:b/>
          <w:u w:val="single"/>
        </w:rPr>
        <w:t>a presented as time series</w:t>
      </w:r>
      <w:r w:rsidR="00FC1F47" w:rsidRPr="00DB51CE">
        <w:rPr>
          <w:b/>
        </w:rPr>
        <w:t>:</w:t>
      </w:r>
    </w:p>
    <w:p w:rsidR="001B0874" w:rsidRPr="00DB51CE" w:rsidRDefault="001B0874" w:rsidP="00521159">
      <w:pPr>
        <w:numPr>
          <w:ilvl w:val="0"/>
          <w:numId w:val="22"/>
        </w:numPr>
        <w:tabs>
          <w:tab w:val="clear" w:pos="720"/>
          <w:tab w:val="num" w:pos="360"/>
          <w:tab w:val="num" w:pos="1440"/>
        </w:tabs>
        <w:ind w:left="360"/>
        <w:jc w:val="both"/>
        <w:rPr>
          <w:b/>
          <w:i/>
          <w:u w:val="single"/>
        </w:rPr>
      </w:pPr>
      <w:r w:rsidRPr="00DB51CE">
        <w:rPr>
          <w:b/>
          <w:i/>
          <w:u w:val="single"/>
        </w:rPr>
        <w:t>Total catch</w:t>
      </w:r>
      <w:r w:rsidRPr="00DB51CE">
        <w:rPr>
          <w:b/>
          <w:i/>
        </w:rPr>
        <w:t xml:space="preserve"> and b</w:t>
      </w:r>
      <w:r w:rsidR="00CE7B98">
        <w:rPr>
          <w:b/>
          <w:i/>
        </w:rPr>
        <w:t xml:space="preserve">. </w:t>
      </w:r>
      <w:r w:rsidRPr="00DB51CE">
        <w:rPr>
          <w:b/>
          <w:i/>
          <w:u w:val="single"/>
        </w:rPr>
        <w:t>Information on bycatch and discards</w:t>
      </w:r>
      <w:r w:rsidRPr="00DB51CE">
        <w:rPr>
          <w:b/>
          <w:i/>
        </w:rPr>
        <w:t>:</w:t>
      </w:r>
    </w:p>
    <w:p w:rsidR="00FC1F47" w:rsidRPr="00DB51CE" w:rsidRDefault="00FC1F47" w:rsidP="00521159">
      <w:pPr>
        <w:numPr>
          <w:ilvl w:val="0"/>
          <w:numId w:val="18"/>
        </w:numPr>
        <w:tabs>
          <w:tab w:val="clear" w:pos="1080"/>
          <w:tab w:val="num" w:pos="720"/>
        </w:tabs>
        <w:ind w:left="720"/>
        <w:jc w:val="both"/>
      </w:pPr>
      <w:r w:rsidRPr="00DB51CE">
        <w:t>The 1960/61–20</w:t>
      </w:r>
      <w:r w:rsidR="001837F4">
        <w:t>1</w:t>
      </w:r>
      <w:r w:rsidR="00E6166D">
        <w:t>3</w:t>
      </w:r>
      <w:r w:rsidR="001837F4">
        <w:t>/1</w:t>
      </w:r>
      <w:r w:rsidR="00E6166D">
        <w:t>4</w:t>
      </w:r>
      <w:r w:rsidRPr="00DB51CE">
        <w:t xml:space="preserve"> time series of retained catch (number and </w:t>
      </w:r>
      <w:r w:rsidR="000F6AA0">
        <w:t>lb</w:t>
      </w:r>
      <w:r w:rsidRPr="00DB51CE">
        <w:t xml:space="preserve"> of </w:t>
      </w:r>
      <w:r w:rsidR="00DF0164" w:rsidRPr="00DB51CE">
        <w:t>crab</w:t>
      </w:r>
      <w:r w:rsidRPr="00DB51CE">
        <w:t xml:space="preserve"> harvested, including deadloss), effort (vessels, landings, and pot lifts), </w:t>
      </w:r>
      <w:r w:rsidR="000749E1" w:rsidRPr="00DB51CE">
        <w:t xml:space="preserve">average weight of landed </w:t>
      </w:r>
      <w:r w:rsidR="00DF0164" w:rsidRPr="00DB51CE">
        <w:t>crab</w:t>
      </w:r>
      <w:r w:rsidR="000749E1" w:rsidRPr="00DB51CE">
        <w:t xml:space="preserve">, average carapace length of landed </w:t>
      </w:r>
      <w:r w:rsidR="00DF0164" w:rsidRPr="00DB51CE">
        <w:t>crab</w:t>
      </w:r>
      <w:r w:rsidR="000749E1" w:rsidRPr="00DB51CE">
        <w:t xml:space="preserve">, and CPUE (number of landed </w:t>
      </w:r>
      <w:r w:rsidR="00DF0164" w:rsidRPr="00DB51CE">
        <w:t>crab</w:t>
      </w:r>
      <w:r w:rsidR="000749E1" w:rsidRPr="00DB51CE">
        <w:t xml:space="preserve"> captured per pot lift) is presented in Table 1</w:t>
      </w:r>
      <w:r w:rsidR="00CE7B98">
        <w:t xml:space="preserve">. </w:t>
      </w:r>
    </w:p>
    <w:p w:rsidR="000749E1" w:rsidRDefault="00C326C8" w:rsidP="00521159">
      <w:pPr>
        <w:numPr>
          <w:ilvl w:val="0"/>
          <w:numId w:val="18"/>
        </w:numPr>
        <w:tabs>
          <w:tab w:val="clear" w:pos="1080"/>
          <w:tab w:val="num" w:pos="720"/>
        </w:tabs>
        <w:ind w:left="720"/>
        <w:jc w:val="both"/>
      </w:pPr>
      <w:r w:rsidRPr="00DB51CE">
        <w:t>The 1960/61</w:t>
      </w:r>
      <w:r w:rsidR="000749E1" w:rsidRPr="00DB51CE">
        <w:t>–20</w:t>
      </w:r>
      <w:r w:rsidR="001837F4">
        <w:t>1</w:t>
      </w:r>
      <w:r w:rsidR="00E6166D">
        <w:t>3</w:t>
      </w:r>
      <w:r w:rsidR="001837F4">
        <w:t>/1</w:t>
      </w:r>
      <w:r w:rsidR="00E6166D">
        <w:t>4</w:t>
      </w:r>
      <w:r w:rsidR="000749E1" w:rsidRPr="00DB51CE">
        <w:t xml:space="preserve"> time series of retained catch (</w:t>
      </w:r>
      <w:r w:rsidR="000F6AA0">
        <w:t>lb</w:t>
      </w:r>
      <w:r w:rsidR="000749E1" w:rsidRPr="00DB51CE">
        <w:t xml:space="preserve"> of landed </w:t>
      </w:r>
      <w:r w:rsidR="00DF0164" w:rsidRPr="00DB51CE">
        <w:t>crab</w:t>
      </w:r>
      <w:r w:rsidR="000749E1" w:rsidRPr="00DB51CE">
        <w:t>) is</w:t>
      </w:r>
      <w:r w:rsidR="000749E1">
        <w:t xml:space="preserve"> presented </w:t>
      </w:r>
      <w:r w:rsidR="000B79D0">
        <w:t xml:space="preserve">graphically </w:t>
      </w:r>
      <w:r w:rsidR="000749E1">
        <w:t xml:space="preserve">in Figure </w:t>
      </w:r>
      <w:r w:rsidR="00DD6DAC">
        <w:t>3</w:t>
      </w:r>
      <w:r w:rsidR="000749E1">
        <w:t>.</w:t>
      </w:r>
    </w:p>
    <w:p w:rsidR="008F3C1D" w:rsidRDefault="009107CD" w:rsidP="00521159">
      <w:pPr>
        <w:numPr>
          <w:ilvl w:val="1"/>
          <w:numId w:val="18"/>
        </w:numPr>
        <w:tabs>
          <w:tab w:val="clear" w:pos="1080"/>
          <w:tab w:val="num" w:pos="720"/>
        </w:tabs>
        <w:ind w:left="720"/>
        <w:jc w:val="both"/>
      </w:pPr>
      <w:r>
        <w:t>The 199</w:t>
      </w:r>
      <w:r w:rsidR="002E5146">
        <w:t>5/96</w:t>
      </w:r>
      <w:r>
        <w:t>–20</w:t>
      </w:r>
      <w:r w:rsidR="001837F4">
        <w:t>1</w:t>
      </w:r>
      <w:r w:rsidR="00ED424C">
        <w:t>2</w:t>
      </w:r>
      <w:r w:rsidR="001837F4">
        <w:t>/1</w:t>
      </w:r>
      <w:r w:rsidR="00ED424C">
        <w:t>3</w:t>
      </w:r>
      <w:r>
        <w:t xml:space="preserve"> times series of w</w:t>
      </w:r>
      <w:r w:rsidRPr="00A13CE3">
        <w:t xml:space="preserve">eight of retained legal males and estimated weight of non-retained legal male, non-retained sublegal male, and non-retained female red king </w:t>
      </w:r>
      <w:r w:rsidR="00DF0164">
        <w:t>crab</w:t>
      </w:r>
      <w:r w:rsidRPr="00A13CE3">
        <w:t xml:space="preserve"> in the </w:t>
      </w:r>
      <w:r w:rsidR="00545690">
        <w:t>WAI</w:t>
      </w:r>
      <w:r w:rsidRPr="00A13CE3">
        <w:t xml:space="preserve"> during commercial crab fisheries</w:t>
      </w:r>
      <w:r w:rsidR="00135453">
        <w:t xml:space="preserve"> is given in Table 3</w:t>
      </w:r>
      <w:r w:rsidR="00CE7B98">
        <w:t xml:space="preserve">. </w:t>
      </w:r>
      <w:r w:rsidR="003E25B7" w:rsidRPr="007F28D9">
        <w:t xml:space="preserve">Observer data on size distributions and estimated catch numbers of non-retained catch were used to estimate the weight of non-retained catch </w:t>
      </w:r>
      <w:r w:rsidR="003E25B7">
        <w:t xml:space="preserve">of </w:t>
      </w:r>
      <w:r w:rsidR="003E25B7" w:rsidRPr="007F28D9">
        <w:t xml:space="preserve">red king </w:t>
      </w:r>
      <w:r w:rsidR="00DF0164">
        <w:t>crab</w:t>
      </w:r>
      <w:r w:rsidR="003E25B7">
        <w:t xml:space="preserve"> by applying a weight-at-length estimator (see below)</w:t>
      </w:r>
      <w:r w:rsidR="00CE7B98">
        <w:t xml:space="preserve">. </w:t>
      </w:r>
      <w:r w:rsidR="008F3C1D">
        <w:t>Estimates of bycatch prior to the 1995/96 season are not given due to non-existence of data or to limitations on bycatch sampling during the crab fisheries</w:t>
      </w:r>
      <w:r w:rsidR="00CE7B98">
        <w:t xml:space="preserve">. </w:t>
      </w:r>
      <w:r w:rsidR="002E5146">
        <w:t xml:space="preserve">Prior to 1988/89 there was no fishery observer </w:t>
      </w:r>
      <w:r w:rsidR="002E5146">
        <w:lastRenderedPageBreak/>
        <w:t xml:space="preserve">program for </w:t>
      </w:r>
      <w:smartTag w:uri="urn:schemas-microsoft-com:office:smarttags" w:element="place">
        <w:r w:rsidR="002E5146">
          <w:t>Aleutian Islands</w:t>
        </w:r>
      </w:smartTag>
      <w:r w:rsidR="002E5146">
        <w:t xml:space="preserve"> crab fisheries and d</w:t>
      </w:r>
      <w:r w:rsidR="002E5146" w:rsidRPr="006A6055">
        <w:t xml:space="preserve">uring the 1988/89–1994/95 seasons observers were required only on vessels processing king </w:t>
      </w:r>
      <w:r w:rsidR="00DF0164">
        <w:t>crab</w:t>
      </w:r>
      <w:r w:rsidR="002E5146" w:rsidRPr="006A6055">
        <w:t xml:space="preserve"> at sea, including </w:t>
      </w:r>
      <w:r w:rsidR="002E5146" w:rsidRPr="00DE5557">
        <w:t>catcher-processor vessels</w:t>
      </w:r>
      <w:r w:rsidR="00CE7B98">
        <w:t xml:space="preserve">. </w:t>
      </w:r>
      <w:r w:rsidR="00DE5557" w:rsidRPr="00DE5557">
        <w:t xml:space="preserve">Observer data from the Aleutian Islands prior to 1990/91 is considered </w:t>
      </w:r>
      <w:r w:rsidR="00072F5A">
        <w:t xml:space="preserve">unreliable </w:t>
      </w:r>
      <w:r w:rsidR="00DE5557" w:rsidRPr="00DE5557">
        <w:t xml:space="preserve">and </w:t>
      </w:r>
      <w:r w:rsidR="007A594E" w:rsidRPr="00DE5557">
        <w:t xml:space="preserve">the observer data from the directed </w:t>
      </w:r>
      <w:r w:rsidR="00545690">
        <w:t>WAI</w:t>
      </w:r>
      <w:r w:rsidR="007A594E" w:rsidRPr="00DE5557">
        <w:t xml:space="preserve"> red king crab fishery in the 1990/91 and 1992/93–1994/95 seasons and golden king crab fishery in the 1993/94 and 1994/95 seasons are confidential</w:t>
      </w:r>
      <w:r w:rsidR="00DE5557" w:rsidRPr="00DE5557">
        <w:t xml:space="preserve"> due to the limited number of observed vessels</w:t>
      </w:r>
      <w:r w:rsidR="007A594E" w:rsidRPr="00DE5557">
        <w:t>.</w:t>
      </w:r>
      <w:r w:rsidR="007A594E">
        <w:t xml:space="preserve"> </w:t>
      </w:r>
      <w:r w:rsidR="002E5146">
        <w:t>During</w:t>
      </w:r>
      <w:r w:rsidR="002E5146" w:rsidRPr="006A6055">
        <w:t xml:space="preserve"> the 1995/96–2004/05 seasons, observers were required on all vessels fishing for king </w:t>
      </w:r>
      <w:r w:rsidR="00DF0164">
        <w:t>crab</w:t>
      </w:r>
      <w:r w:rsidR="002E5146" w:rsidRPr="006A6055">
        <w:t xml:space="preserve"> in the </w:t>
      </w:r>
      <w:smartTag w:uri="urn:schemas-microsoft-com:office:smarttags" w:element="place">
        <w:r w:rsidR="002E5146" w:rsidRPr="006A6055">
          <w:t>Aleutian Islands</w:t>
        </w:r>
      </w:smartTag>
      <w:r w:rsidR="002E5146" w:rsidRPr="006A6055">
        <w:t xml:space="preserve"> area at all times that a vessel was fishing</w:t>
      </w:r>
      <w:r w:rsidR="00CE7B98">
        <w:t xml:space="preserve">. </w:t>
      </w:r>
      <w:r w:rsidR="002E5146" w:rsidRPr="006A6055">
        <w:t>With the advent of the Crab Rationalization program</w:t>
      </w:r>
      <w:r w:rsidR="00202DA8">
        <w:t xml:space="preserve"> in the 2005/06 season</w:t>
      </w:r>
      <w:r w:rsidR="002E5146" w:rsidRPr="006A6055">
        <w:t xml:space="preserve">, all vessels fishing for golden king </w:t>
      </w:r>
      <w:r w:rsidR="00DF0164">
        <w:t>crab</w:t>
      </w:r>
      <w:r w:rsidR="002E5146" w:rsidRPr="006A6055">
        <w:t xml:space="preserve"> in the Aleutian Islands area are now required to carry an observer for a period during which 50% of the vessel’s harvest was obtained during each trimester of the fishery</w:t>
      </w:r>
      <w:r w:rsidR="002E5146">
        <w:t>; observers continue to be required at all times a vessel is fishing in the red king crab fishery west of 179° W longitude</w:t>
      </w:r>
      <w:r w:rsidR="00CE7B98">
        <w:t xml:space="preserve">. </w:t>
      </w:r>
      <w:r w:rsidR="007A594E">
        <w:t xml:space="preserve">All king </w:t>
      </w:r>
      <w:r w:rsidR="00DF0164">
        <w:t>crab</w:t>
      </w:r>
      <w:r w:rsidR="007A594E">
        <w:t xml:space="preserve"> that were captured as bycatch during the </w:t>
      </w:r>
      <w:r w:rsidR="004F5441">
        <w:t xml:space="preserve">Aleutian Islands golden king crab fishery </w:t>
      </w:r>
      <w:r w:rsidR="00D51FB8">
        <w:t xml:space="preserve">west of 174° W longitude </w:t>
      </w:r>
      <w:r w:rsidR="007D6B33">
        <w:t xml:space="preserve">by a vessel while an observer was on board </w:t>
      </w:r>
      <w:r w:rsidR="00672F87">
        <w:t>during the 2001/02–</w:t>
      </w:r>
      <w:r w:rsidR="004F5441">
        <w:t>2002/03 and 2004/05–20</w:t>
      </w:r>
      <w:r w:rsidR="00DE1268">
        <w:t>1</w:t>
      </w:r>
      <w:r w:rsidR="00ED424C">
        <w:t>2</w:t>
      </w:r>
      <w:r w:rsidR="004F5441">
        <w:t>/</w:t>
      </w:r>
      <w:r w:rsidR="00DE1268">
        <w:t>1</w:t>
      </w:r>
      <w:r w:rsidR="00ED424C">
        <w:t>3</w:t>
      </w:r>
      <w:r w:rsidR="004F5441">
        <w:t xml:space="preserve"> seasons were counted and recorded for capture location and biological data. </w:t>
      </w:r>
    </w:p>
    <w:p w:rsidR="00F06A0B" w:rsidRDefault="008F3C1D" w:rsidP="00F06A0B">
      <w:pPr>
        <w:numPr>
          <w:ilvl w:val="1"/>
          <w:numId w:val="18"/>
        </w:numPr>
        <w:tabs>
          <w:tab w:val="clear" w:pos="1080"/>
          <w:tab w:val="num" w:pos="720"/>
        </w:tabs>
        <w:ind w:left="720"/>
        <w:jc w:val="both"/>
      </w:pPr>
      <w:r>
        <w:t>The 199</w:t>
      </w:r>
      <w:r w:rsidR="00E01E4E">
        <w:t>3</w:t>
      </w:r>
      <w:r>
        <w:t>/9</w:t>
      </w:r>
      <w:r w:rsidR="00E01E4E">
        <w:t>4</w:t>
      </w:r>
      <w:r>
        <w:t>–20</w:t>
      </w:r>
      <w:r w:rsidR="00900B48">
        <w:t>1</w:t>
      </w:r>
      <w:r w:rsidR="007D36C9">
        <w:t>2</w:t>
      </w:r>
      <w:r>
        <w:t>/</w:t>
      </w:r>
      <w:r w:rsidR="00E01E4E">
        <w:t>1</w:t>
      </w:r>
      <w:r w:rsidR="007D36C9">
        <w:t>3</w:t>
      </w:r>
      <w:r>
        <w:t xml:space="preserve"> time series of </w:t>
      </w:r>
      <w:r w:rsidR="00EE31F3">
        <w:t xml:space="preserve">estimated </w:t>
      </w:r>
      <w:r>
        <w:t xml:space="preserve">weight </w:t>
      </w:r>
      <w:r w:rsidR="00EE31F3">
        <w:t>of bycatch and estimate</w:t>
      </w:r>
      <w:r w:rsidR="006A4774">
        <w:t>d</w:t>
      </w:r>
      <w:r w:rsidR="00EE31F3">
        <w:t xml:space="preserve"> </w:t>
      </w:r>
      <w:r w:rsidR="00DD35B6">
        <w:t xml:space="preserve">bycatch </w:t>
      </w:r>
      <w:r w:rsidR="00EE31F3">
        <w:t xml:space="preserve">mortality </w:t>
      </w:r>
      <w:r w:rsidR="00DD35B6">
        <w:t xml:space="preserve">of red king </w:t>
      </w:r>
      <w:r w:rsidR="00DF0164">
        <w:t>crab</w:t>
      </w:r>
      <w:r w:rsidR="00DD35B6">
        <w:t xml:space="preserve"> </w:t>
      </w:r>
      <w:r w:rsidR="00C03C0A" w:rsidRPr="00A13CE3">
        <w:t xml:space="preserve">in the </w:t>
      </w:r>
      <w:r w:rsidR="00545690">
        <w:t>WAI</w:t>
      </w:r>
      <w:r w:rsidR="00C03C0A">
        <w:t xml:space="preserve"> (rep</w:t>
      </w:r>
      <w:r w:rsidR="00C03C0A" w:rsidRPr="00C03C0A">
        <w:t>orting areas 541, 542, and 543; i.e., Aleutian Islands west of 170° W longitude</w:t>
      </w:r>
      <w:r w:rsidR="00900B48">
        <w:t xml:space="preserve">; Figure </w:t>
      </w:r>
      <w:r w:rsidR="00DD6DAC">
        <w:t>5</w:t>
      </w:r>
      <w:r w:rsidR="00C03C0A" w:rsidRPr="00C03C0A">
        <w:t>)</w:t>
      </w:r>
      <w:r w:rsidR="00C03C0A">
        <w:t xml:space="preserve"> </w:t>
      </w:r>
      <w:r w:rsidR="00DD35B6">
        <w:t xml:space="preserve">during federal groundfish fisheries by gear type (fixed or trawl) is provided in Table </w:t>
      </w:r>
      <w:r w:rsidR="00135453">
        <w:t>4</w:t>
      </w:r>
      <w:r w:rsidR="00DD35B6">
        <w:t>.</w:t>
      </w:r>
      <w:r w:rsidR="00EE31F3">
        <w:t xml:space="preserve"> </w:t>
      </w:r>
      <w:r w:rsidR="00F06A0B">
        <w:t xml:space="preserve">Following Foy (2012a, 2012b), the bycatch mortality rate of king crab captured by fixed gear during groundfish fisheries was assumed to be 0.5 and of king crab captured by trawls during groundfish fisheries was assumed to be 0.8. </w:t>
      </w:r>
      <w:r w:rsidR="00D51275">
        <w:t xml:space="preserve">Estimated weight of bycatch </w:t>
      </w:r>
      <w:r w:rsidR="0015359C">
        <w:t xml:space="preserve">(not discounted by an assumed mortality rate) </w:t>
      </w:r>
      <w:r w:rsidR="00D51275">
        <w:t>during the 1993/94–201</w:t>
      </w:r>
      <w:r w:rsidR="00902F63">
        <w:t>2</w:t>
      </w:r>
      <w:r w:rsidR="00D51275">
        <w:t>/1</w:t>
      </w:r>
      <w:r w:rsidR="00902F63">
        <w:t>3</w:t>
      </w:r>
      <w:r w:rsidR="00D51275">
        <w:t xml:space="preserve"> groundfish fisheries by reporting area (541, 542, or 543) is provided in Table </w:t>
      </w:r>
      <w:r w:rsidR="00135453">
        <w:t>5</w:t>
      </w:r>
      <w:r w:rsidR="00D51275">
        <w:t xml:space="preserve">. </w:t>
      </w:r>
      <w:r w:rsidR="00E01E4E">
        <w:t>B</w:t>
      </w:r>
      <w:r w:rsidR="00BF01AA">
        <w:t>ycatch estimate</w:t>
      </w:r>
      <w:r w:rsidR="00E01E4E">
        <w:t>s</w:t>
      </w:r>
      <w:r w:rsidR="00BF01AA">
        <w:t xml:space="preserve"> for 1992/93 </w:t>
      </w:r>
      <w:r w:rsidR="00E01E4E">
        <w:t xml:space="preserve">are available, but appear to be suspect because they are extremely </w:t>
      </w:r>
      <w:r w:rsidR="00BF01AA">
        <w:t xml:space="preserve">low. </w:t>
      </w:r>
    </w:p>
    <w:p w:rsidR="009107CD" w:rsidRDefault="00C03C0A" w:rsidP="00F06A0B">
      <w:pPr>
        <w:numPr>
          <w:ilvl w:val="1"/>
          <w:numId w:val="18"/>
        </w:numPr>
        <w:tabs>
          <w:tab w:val="clear" w:pos="1080"/>
          <w:tab w:val="num" w:pos="720"/>
        </w:tabs>
        <w:ind w:left="720"/>
        <w:jc w:val="both"/>
      </w:pPr>
      <w:r>
        <w:t>The 1995/96–</w:t>
      </w:r>
      <w:r w:rsidR="0045099F">
        <w:t>20</w:t>
      </w:r>
      <w:r w:rsidR="00F06A0B">
        <w:t>1</w:t>
      </w:r>
      <w:r w:rsidR="00902F63">
        <w:t>2</w:t>
      </w:r>
      <w:r w:rsidR="0045099F">
        <w:t>/</w:t>
      </w:r>
      <w:r w:rsidR="00F06A0B">
        <w:t>1</w:t>
      </w:r>
      <w:r w:rsidR="00902F63">
        <w:t>3</w:t>
      </w:r>
      <w:r w:rsidR="0045099F">
        <w:t xml:space="preserve"> time series of estimated</w:t>
      </w:r>
      <w:r>
        <w:t xml:space="preserve"> weight of total fishery mortalit</w:t>
      </w:r>
      <w:r w:rsidR="008A523E">
        <w:t>y</w:t>
      </w:r>
      <w:r>
        <w:t xml:space="preserve"> of red king </w:t>
      </w:r>
      <w:r w:rsidR="00DF0164">
        <w:t>crab</w:t>
      </w:r>
      <w:r>
        <w:t xml:space="preserve"> in the </w:t>
      </w:r>
      <w:r w:rsidR="00545690">
        <w:t>WAI</w:t>
      </w:r>
      <w:r>
        <w:t xml:space="preserve">, partitioned into retained catch, bycatch mortality during crab fisheries, and bycatch mortality during federal groundfish fisheries, is provided in Table </w:t>
      </w:r>
      <w:r w:rsidR="00135453">
        <w:t>6</w:t>
      </w:r>
      <w:r w:rsidR="00CE7B98">
        <w:t xml:space="preserve">. </w:t>
      </w:r>
      <w:r>
        <w:t xml:space="preserve"> </w:t>
      </w:r>
      <w:r w:rsidR="006A4774">
        <w:t>Following Siddeek et al. (201</w:t>
      </w:r>
      <w:r w:rsidR="00584DD9">
        <w:t>1</w:t>
      </w:r>
      <w:r w:rsidR="006A4774">
        <w:t>), the bycatch mortality rate of king crab captured and discarded during Aleutian Islands king crab fisheries was assumed to be 0.2; b</w:t>
      </w:r>
      <w:r>
        <w:t xml:space="preserve">ycatch mortality </w:t>
      </w:r>
      <w:r w:rsidR="006A4774">
        <w:t xml:space="preserve">in crab fisheries </w:t>
      </w:r>
      <w:r>
        <w:t xml:space="preserve">was estimated </w:t>
      </w:r>
      <w:r w:rsidR="006A4774">
        <w:t xml:space="preserve">for Table </w:t>
      </w:r>
      <w:r w:rsidR="00135453">
        <w:t>6</w:t>
      </w:r>
      <w:r w:rsidR="006A4774">
        <w:t xml:space="preserve"> </w:t>
      </w:r>
      <w:r>
        <w:t xml:space="preserve">by applying </w:t>
      </w:r>
      <w:r w:rsidR="006A4774">
        <w:t xml:space="preserve">that </w:t>
      </w:r>
      <w:r>
        <w:t xml:space="preserve">assumed </w:t>
      </w:r>
      <w:r w:rsidR="004F17E2">
        <w:t>bycatch</w:t>
      </w:r>
      <w:r>
        <w:t xml:space="preserve"> mortality rate to the estimates of </w:t>
      </w:r>
      <w:r w:rsidR="006A4774">
        <w:t>non-retained catch</w:t>
      </w:r>
      <w:r>
        <w:t xml:space="preserve"> </w:t>
      </w:r>
      <w:r w:rsidR="006A4774">
        <w:t xml:space="preserve">given in Table </w:t>
      </w:r>
      <w:r w:rsidR="00135453">
        <w:t>3</w:t>
      </w:r>
      <w:r w:rsidR="00CE7B98">
        <w:t xml:space="preserve">. </w:t>
      </w:r>
      <w:r w:rsidR="006A4774">
        <w:t xml:space="preserve">The estimates of </w:t>
      </w:r>
      <w:proofErr w:type="spellStart"/>
      <w:r w:rsidR="006A4774">
        <w:t>bycatch</w:t>
      </w:r>
      <w:proofErr w:type="spellEnd"/>
      <w:r w:rsidR="006A4774">
        <w:t xml:space="preserve"> mortality in </w:t>
      </w:r>
      <w:proofErr w:type="spellStart"/>
      <w:r w:rsidR="006A4774">
        <w:t>groundfish</w:t>
      </w:r>
      <w:proofErr w:type="spellEnd"/>
      <w:r w:rsidR="006A4774">
        <w:t xml:space="preserve"> fisheries given in Table </w:t>
      </w:r>
      <w:r w:rsidR="00135453">
        <w:t>6</w:t>
      </w:r>
      <w:r w:rsidR="006A4774">
        <w:t xml:space="preserve"> are from Table </w:t>
      </w:r>
      <w:r w:rsidR="00135453">
        <w:t>4</w:t>
      </w:r>
      <w:r w:rsidR="006A4774">
        <w:t>.</w:t>
      </w:r>
    </w:p>
    <w:p w:rsidR="0069201B" w:rsidRDefault="0069201B" w:rsidP="00E8616A">
      <w:pPr>
        <w:tabs>
          <w:tab w:val="num" w:pos="2160"/>
        </w:tabs>
        <w:ind w:left="360"/>
        <w:jc w:val="both"/>
      </w:pPr>
    </w:p>
    <w:p w:rsidR="000756B1" w:rsidRDefault="000756B1" w:rsidP="000756B1">
      <w:pPr>
        <w:jc w:val="both"/>
      </w:pPr>
    </w:p>
    <w:p w:rsidR="00B50113" w:rsidRDefault="005F79BF" w:rsidP="00521159">
      <w:pPr>
        <w:numPr>
          <w:ilvl w:val="0"/>
          <w:numId w:val="26"/>
        </w:numPr>
        <w:tabs>
          <w:tab w:val="num" w:pos="1440"/>
        </w:tabs>
        <w:jc w:val="both"/>
      </w:pPr>
      <w:r w:rsidRPr="008678CB">
        <w:rPr>
          <w:b/>
          <w:i/>
          <w:u w:val="single"/>
        </w:rPr>
        <w:t>Catch-at-length</w:t>
      </w:r>
      <w:r w:rsidRPr="008678CB">
        <w:rPr>
          <w:b/>
          <w:i/>
        </w:rPr>
        <w:t>:</w:t>
      </w:r>
      <w:r w:rsidR="008678CB" w:rsidRPr="008678CB">
        <w:rPr>
          <w:b/>
        </w:rPr>
        <w:t xml:space="preserve"> </w:t>
      </w:r>
      <w:r w:rsidR="008678CB">
        <w:t>Not used in a Tier 5 assessment; none are presented here</w:t>
      </w:r>
      <w:r w:rsidR="008A63F3">
        <w:t>.</w:t>
      </w:r>
    </w:p>
    <w:p w:rsidR="005F79BF" w:rsidRDefault="005F79BF" w:rsidP="005F79BF">
      <w:pPr>
        <w:ind w:left="360"/>
        <w:jc w:val="both"/>
      </w:pPr>
    </w:p>
    <w:p w:rsidR="005F79BF" w:rsidRPr="000756B1" w:rsidRDefault="005F79BF" w:rsidP="00521159">
      <w:pPr>
        <w:numPr>
          <w:ilvl w:val="0"/>
          <w:numId w:val="26"/>
        </w:numPr>
        <w:jc w:val="both"/>
        <w:rPr>
          <w:b/>
          <w:i/>
        </w:rPr>
      </w:pPr>
      <w:r w:rsidRPr="000756B1">
        <w:rPr>
          <w:b/>
          <w:i/>
          <w:u w:val="single"/>
        </w:rPr>
        <w:t>Survey biomass estimates</w:t>
      </w:r>
      <w:r w:rsidRPr="000756B1">
        <w:rPr>
          <w:b/>
          <w:i/>
        </w:rPr>
        <w:t>:</w:t>
      </w:r>
      <w:r w:rsidR="000756B1">
        <w:rPr>
          <w:b/>
          <w:i/>
        </w:rPr>
        <w:t xml:space="preserve">  </w:t>
      </w:r>
      <w:r w:rsidR="000756B1">
        <w:t>Not available; there is no program for regular performance of standardized surveys sampling from the entirety of the stock range.</w:t>
      </w:r>
    </w:p>
    <w:p w:rsidR="005F79BF" w:rsidRDefault="005F79BF" w:rsidP="005F79BF">
      <w:pPr>
        <w:jc w:val="both"/>
      </w:pPr>
    </w:p>
    <w:p w:rsidR="005F79BF" w:rsidRPr="008678CB" w:rsidRDefault="005F79BF" w:rsidP="00521159">
      <w:pPr>
        <w:numPr>
          <w:ilvl w:val="0"/>
          <w:numId w:val="26"/>
        </w:numPr>
        <w:jc w:val="both"/>
        <w:rPr>
          <w:b/>
          <w:i/>
        </w:rPr>
      </w:pPr>
      <w:r w:rsidRPr="00650E79">
        <w:rPr>
          <w:b/>
          <w:i/>
          <w:u w:val="single"/>
        </w:rPr>
        <w:t>Survey catch at length</w:t>
      </w:r>
      <w:r w:rsidRPr="00650E79">
        <w:rPr>
          <w:b/>
          <w:i/>
        </w:rPr>
        <w:t>:</w:t>
      </w:r>
      <w:r w:rsidR="008678CB">
        <w:rPr>
          <w:b/>
        </w:rPr>
        <w:t xml:space="preserve"> </w:t>
      </w:r>
      <w:r w:rsidR="008678CB" w:rsidRPr="008678CB">
        <w:t>Not used in a Tier 5 assessment; none are presented here.</w:t>
      </w:r>
    </w:p>
    <w:p w:rsidR="005F79BF" w:rsidRDefault="005F79BF" w:rsidP="005F79BF">
      <w:pPr>
        <w:jc w:val="both"/>
      </w:pPr>
    </w:p>
    <w:p w:rsidR="005F79BF" w:rsidRPr="00AB6783" w:rsidRDefault="005F79BF" w:rsidP="00521159">
      <w:pPr>
        <w:numPr>
          <w:ilvl w:val="0"/>
          <w:numId w:val="27"/>
        </w:numPr>
        <w:jc w:val="both"/>
        <w:rPr>
          <w:b/>
          <w:i/>
        </w:rPr>
      </w:pPr>
      <w:r w:rsidRPr="00AB6783">
        <w:rPr>
          <w:b/>
          <w:i/>
          <w:u w:val="single"/>
        </w:rPr>
        <w:t>Other data time series</w:t>
      </w:r>
      <w:r w:rsidRPr="00AB6783">
        <w:rPr>
          <w:b/>
          <w:i/>
        </w:rPr>
        <w:t>:</w:t>
      </w:r>
    </w:p>
    <w:p w:rsidR="005179E1" w:rsidRDefault="009C5CAB" w:rsidP="00AB6783">
      <w:pPr>
        <w:tabs>
          <w:tab w:val="num" w:pos="1440"/>
        </w:tabs>
        <w:jc w:val="both"/>
      </w:pPr>
      <w:r w:rsidRPr="009D696F">
        <w:t xml:space="preserve">Data on CPUE (number of retained </w:t>
      </w:r>
      <w:r w:rsidR="00DF0164" w:rsidRPr="009D696F">
        <w:t>crab</w:t>
      </w:r>
      <w:r w:rsidRPr="009D696F">
        <w:t xml:space="preserve"> per pot lift) </w:t>
      </w:r>
      <w:r w:rsidR="001C79B8" w:rsidRPr="009D696F">
        <w:t xml:space="preserve">during the red king crab in the </w:t>
      </w:r>
      <w:r w:rsidR="00A31E8E">
        <w:t>WAI</w:t>
      </w:r>
      <w:r w:rsidR="001C79B8" w:rsidRPr="009D696F">
        <w:t xml:space="preserve"> </w:t>
      </w:r>
      <w:r w:rsidRPr="009D696F">
        <w:t>a</w:t>
      </w:r>
      <w:r w:rsidR="00132C1E" w:rsidRPr="009D696F">
        <w:t>re available for the 1972/73–20</w:t>
      </w:r>
      <w:r w:rsidR="00013C56">
        <w:t>1</w:t>
      </w:r>
      <w:r w:rsidR="00C52BBB">
        <w:t>3</w:t>
      </w:r>
      <w:r w:rsidRPr="009D696F">
        <w:t>/</w:t>
      </w:r>
      <w:r w:rsidR="00132C1E" w:rsidRPr="009D696F">
        <w:t>1</w:t>
      </w:r>
      <w:r w:rsidR="00C52BBB">
        <w:t>4</w:t>
      </w:r>
      <w:r w:rsidRPr="009D696F">
        <w:t xml:space="preserve"> seasons (</w:t>
      </w:r>
      <w:r w:rsidR="00132C1E" w:rsidRPr="009D696F">
        <w:t>see Table 1)</w:t>
      </w:r>
      <w:r w:rsidR="00CE7B98">
        <w:t xml:space="preserve">. </w:t>
      </w:r>
    </w:p>
    <w:p w:rsidR="00206D13" w:rsidRDefault="00206D13" w:rsidP="00206D13">
      <w:pPr>
        <w:ind w:left="360"/>
        <w:jc w:val="both"/>
      </w:pPr>
    </w:p>
    <w:p w:rsidR="007B5B81" w:rsidRPr="00AB6783" w:rsidRDefault="007B5B81" w:rsidP="00521159">
      <w:pPr>
        <w:numPr>
          <w:ilvl w:val="0"/>
          <w:numId w:val="23"/>
        </w:numPr>
        <w:jc w:val="both"/>
        <w:rPr>
          <w:b/>
        </w:rPr>
      </w:pPr>
      <w:r w:rsidRPr="00AB6783">
        <w:rPr>
          <w:b/>
          <w:u w:val="single"/>
        </w:rPr>
        <w:lastRenderedPageBreak/>
        <w:t>Data which may be aggregated over time</w:t>
      </w:r>
      <w:r w:rsidRPr="00AB6783">
        <w:rPr>
          <w:b/>
        </w:rPr>
        <w:t>:</w:t>
      </w:r>
    </w:p>
    <w:p w:rsidR="007B5B81" w:rsidRPr="00AB6783" w:rsidRDefault="007B5B81" w:rsidP="00AB6783">
      <w:pPr>
        <w:numPr>
          <w:ilvl w:val="1"/>
          <w:numId w:val="8"/>
        </w:numPr>
        <w:tabs>
          <w:tab w:val="num" w:pos="360"/>
        </w:tabs>
        <w:ind w:left="360"/>
        <w:jc w:val="both"/>
        <w:rPr>
          <w:b/>
          <w:i/>
          <w:u w:val="single"/>
        </w:rPr>
      </w:pPr>
      <w:r w:rsidRPr="00AB6783">
        <w:rPr>
          <w:b/>
          <w:i/>
          <w:u w:val="single"/>
        </w:rPr>
        <w:t>Growth-per-molt; frequency of molting, etc. (by sex and perhaps maturity state)</w:t>
      </w:r>
      <w:r w:rsidR="00206D13" w:rsidRPr="00AB6783">
        <w:rPr>
          <w:b/>
          <w:i/>
          <w:u w:val="single"/>
        </w:rPr>
        <w:t>:</w:t>
      </w:r>
    </w:p>
    <w:p w:rsidR="000D749A" w:rsidRPr="00E10FEC" w:rsidRDefault="000D749A" w:rsidP="000D749A">
      <w:pPr>
        <w:jc w:val="both"/>
      </w:pPr>
      <w:r>
        <w:t xml:space="preserve">Growth </w:t>
      </w:r>
      <w:r w:rsidRPr="00B75166">
        <w:t xml:space="preserve">per molt was estimated for </w:t>
      </w:r>
      <w:r w:rsidR="00A31E8E">
        <w:t>WAI</w:t>
      </w:r>
      <w:r w:rsidRPr="00B75166">
        <w:t xml:space="preserve"> male red king </w:t>
      </w:r>
      <w:r w:rsidR="00DF0164">
        <w:t>crab</w:t>
      </w:r>
      <w:r w:rsidRPr="00B75166">
        <w:t xml:space="preserve"> by Vining et al. (2002) based on</w:t>
      </w:r>
      <w:r>
        <w:t xml:space="preserve"> information received from recoveries during commercial fisheries of tagged red king </w:t>
      </w:r>
      <w:r w:rsidR="00DF0164">
        <w:t>crab</w:t>
      </w:r>
      <w:r>
        <w:t xml:space="preserve"> released in the Adak Island to Amlia Island area during the 1970s </w:t>
      </w:r>
      <w:r w:rsidRPr="005F2FC4">
        <w:t>(</w:t>
      </w:r>
      <w:r w:rsidR="00E73483">
        <w:t xml:space="preserve">see </w:t>
      </w:r>
      <w:r w:rsidRPr="005F2FC4">
        <w:t>Table 5</w:t>
      </w:r>
      <w:r w:rsidR="00E73483">
        <w:t xml:space="preserve"> in Pengilly 2009</w:t>
      </w:r>
      <w:r w:rsidRPr="009A5712">
        <w:t>).</w:t>
      </w:r>
      <w:r>
        <w:t xml:space="preserve"> </w:t>
      </w:r>
      <w:r w:rsidRPr="00E10FEC">
        <w:t xml:space="preserve">Vining et al. (2002) used a logit estimator to estimate the probability as a function of carapace length (CL, mm) at release that a male </w:t>
      </w:r>
      <w:r w:rsidR="00A31E8E">
        <w:t>WAI</w:t>
      </w:r>
      <w:r w:rsidRPr="00E10FEC">
        <w:t xml:space="preserve"> red king tagged and released in new-shell condition would molt within 8–14 months after release (</w:t>
      </w:r>
      <w:r w:rsidR="00E73483">
        <w:t xml:space="preserve">see </w:t>
      </w:r>
      <w:r w:rsidRPr="005F2FC4">
        <w:t>Tables 6 and 7</w:t>
      </w:r>
      <w:r w:rsidR="00E73483">
        <w:t xml:space="preserve"> in Pengilly 2009</w:t>
      </w:r>
      <w:r w:rsidRPr="005F2FC4">
        <w:t>).</w:t>
      </w:r>
      <w:r w:rsidRPr="00E10FEC">
        <w:t xml:space="preserve"> </w:t>
      </w:r>
    </w:p>
    <w:p w:rsidR="00206D13" w:rsidRPr="00206D13" w:rsidRDefault="00206D13" w:rsidP="00206D13">
      <w:pPr>
        <w:tabs>
          <w:tab w:val="num" w:pos="1440"/>
        </w:tabs>
        <w:ind w:left="360"/>
        <w:jc w:val="both"/>
        <w:rPr>
          <w:u w:val="single"/>
        </w:rPr>
      </w:pPr>
    </w:p>
    <w:p w:rsidR="007B5B81" w:rsidRPr="00AB6783" w:rsidRDefault="007B5B81" w:rsidP="00AB6783">
      <w:pPr>
        <w:numPr>
          <w:ilvl w:val="1"/>
          <w:numId w:val="8"/>
        </w:numPr>
        <w:tabs>
          <w:tab w:val="num" w:pos="360"/>
        </w:tabs>
        <w:ind w:left="360"/>
        <w:jc w:val="both"/>
        <w:rPr>
          <w:b/>
          <w:i/>
        </w:rPr>
      </w:pPr>
      <w:r w:rsidRPr="00AB6783">
        <w:rPr>
          <w:b/>
          <w:i/>
          <w:u w:val="single"/>
        </w:rPr>
        <w:t>Weight-at l</w:t>
      </w:r>
      <w:r w:rsidR="005F2FC4" w:rsidRPr="00AB6783">
        <w:rPr>
          <w:b/>
          <w:i/>
          <w:u w:val="single"/>
        </w:rPr>
        <w:t>ength or weight-at-age (by sex)</w:t>
      </w:r>
      <w:r w:rsidR="005F2FC4" w:rsidRPr="00AB6783">
        <w:rPr>
          <w:b/>
          <w:i/>
        </w:rPr>
        <w:t>:</w:t>
      </w:r>
    </w:p>
    <w:p w:rsidR="005F2FC4" w:rsidRDefault="005F2FC4" w:rsidP="005F2FC4">
      <w:pPr>
        <w:jc w:val="both"/>
      </w:pPr>
      <w:r>
        <w:t xml:space="preserve">Parameters (A and B) used for estimating weight (g) from carapace length (CL, mm) of male and female red king </w:t>
      </w:r>
      <w:r w:rsidR="00DF0164">
        <w:t>crab</w:t>
      </w:r>
      <w:r>
        <w:t xml:space="preserve"> according to the equation, Weight = A*CL</w:t>
      </w:r>
      <w:r>
        <w:rPr>
          <w:vertAlign w:val="superscript"/>
        </w:rPr>
        <w:t>B</w:t>
      </w:r>
      <w:r>
        <w:t xml:space="preserve"> (from Table 3-5, NPFMC 2007) are: A = 0.000361 and B = 3.16 for males and A = 0.022863 and B = 2.23382</w:t>
      </w:r>
      <w:r w:rsidR="00932541">
        <w:t xml:space="preserve"> for females</w:t>
      </w:r>
      <w:r>
        <w:t>; note that although the estimated parameters, A and B, are those estimated for ovigerous females, those parameters were used to estimate the weight of all females without regard to reproductive status</w:t>
      </w:r>
      <w:r w:rsidR="00CE7B98">
        <w:t xml:space="preserve">. </w:t>
      </w:r>
      <w:r>
        <w:t xml:space="preserve">Estimated weights in grams were converted to </w:t>
      </w:r>
      <w:r w:rsidR="000F6AA0">
        <w:t>lb</w:t>
      </w:r>
      <w:r>
        <w:t xml:space="preserve"> by </w:t>
      </w:r>
      <w:r w:rsidR="00F85A03">
        <w:t>dividi</w:t>
      </w:r>
      <w:r>
        <w:t>ng by</w:t>
      </w:r>
      <w:r w:rsidR="00F85A03">
        <w:t xml:space="preserve"> 453.6</w:t>
      </w:r>
      <w:r>
        <w:t>.</w:t>
      </w:r>
    </w:p>
    <w:p w:rsidR="00FF5767" w:rsidRDefault="00FF5767" w:rsidP="005F2FC4">
      <w:pPr>
        <w:jc w:val="both"/>
      </w:pPr>
    </w:p>
    <w:p w:rsidR="00FF5767" w:rsidRPr="00F264BC" w:rsidRDefault="00FF5767" w:rsidP="00521159">
      <w:pPr>
        <w:numPr>
          <w:ilvl w:val="0"/>
          <w:numId w:val="28"/>
        </w:numPr>
        <w:jc w:val="both"/>
      </w:pPr>
      <w:r w:rsidRPr="004F17E2">
        <w:rPr>
          <w:b/>
          <w:i/>
          <w:u w:val="single"/>
        </w:rPr>
        <w:t>Natural mortality rate</w:t>
      </w:r>
      <w:r w:rsidRPr="004F17E2">
        <w:rPr>
          <w:b/>
          <w:i/>
        </w:rPr>
        <w:t>:</w:t>
      </w:r>
      <w:r w:rsidR="004F17E2">
        <w:t xml:space="preserve"> </w:t>
      </w:r>
      <w:r>
        <w:t xml:space="preserve">Natural mortality rate has not been estimated specifically for red king crab in the </w:t>
      </w:r>
      <w:r w:rsidR="00A31E8E">
        <w:t>WAI</w:t>
      </w:r>
      <w:r w:rsidR="00CE7B98">
        <w:t xml:space="preserve">. </w:t>
      </w:r>
      <w:r w:rsidR="00373E89">
        <w:t>A</w:t>
      </w:r>
      <w:r>
        <w:t xml:space="preserve"> natural mortality rate of M =0.18 for king </w:t>
      </w:r>
      <w:r w:rsidR="00DF0164">
        <w:t>crab</w:t>
      </w:r>
      <w:r>
        <w:t xml:space="preserve"> species</w:t>
      </w:r>
      <w:r w:rsidR="00617082">
        <w:t xml:space="preserve"> was assumed by NPFMC (2007)</w:t>
      </w:r>
      <w:r>
        <w:t>.</w:t>
      </w:r>
    </w:p>
    <w:p w:rsidR="005F2FC4" w:rsidRPr="00AB12B9" w:rsidRDefault="005F2FC4" w:rsidP="005F2FC4">
      <w:pPr>
        <w:tabs>
          <w:tab w:val="num" w:pos="1440"/>
        </w:tabs>
        <w:jc w:val="both"/>
      </w:pPr>
    </w:p>
    <w:p w:rsidR="007B5B81" w:rsidRPr="00AB6783" w:rsidRDefault="007B5B81" w:rsidP="00521159">
      <w:pPr>
        <w:numPr>
          <w:ilvl w:val="0"/>
          <w:numId w:val="23"/>
        </w:numPr>
        <w:jc w:val="both"/>
        <w:rPr>
          <w:b/>
        </w:rPr>
      </w:pPr>
      <w:r w:rsidRPr="00AB6783">
        <w:rPr>
          <w:b/>
          <w:u w:val="single"/>
        </w:rPr>
        <w:t>Information on any data sources that were available, but were excluded from the assessment</w:t>
      </w:r>
      <w:r w:rsidR="00F44802" w:rsidRPr="00AB6783">
        <w:rPr>
          <w:b/>
          <w:u w:val="single"/>
        </w:rPr>
        <w:t>:</w:t>
      </w:r>
    </w:p>
    <w:p w:rsidR="00F44802" w:rsidRDefault="00F44802" w:rsidP="00521159">
      <w:pPr>
        <w:numPr>
          <w:ilvl w:val="0"/>
          <w:numId w:val="21"/>
        </w:numPr>
        <w:jc w:val="both"/>
      </w:pPr>
      <w:r>
        <w:t xml:space="preserve">Distribution of effort and catch during </w:t>
      </w:r>
      <w:r w:rsidR="00DF34C9">
        <w:t xml:space="preserve">the </w:t>
      </w:r>
      <w:r>
        <w:t xml:space="preserve">2006 ADF&amp;G Petrel Bank red king crab </w:t>
      </w:r>
      <w:r w:rsidR="00DF34C9">
        <w:t xml:space="preserve">pot </w:t>
      </w:r>
      <w:r>
        <w:t>survey (Gish 2007)</w:t>
      </w:r>
      <w:r w:rsidR="00DF34C9">
        <w:t xml:space="preserve"> and the 2009 ADF&amp;G Petrel Bank red king crab pot survey (Gish 2010)</w:t>
      </w:r>
      <w:r>
        <w:t>.</w:t>
      </w:r>
    </w:p>
    <w:p w:rsidR="00F44802" w:rsidRDefault="00F44802" w:rsidP="00521159">
      <w:pPr>
        <w:numPr>
          <w:ilvl w:val="0"/>
          <w:numId w:val="21"/>
        </w:numPr>
        <w:jc w:val="both"/>
      </w:pPr>
      <w:r>
        <w:t>Sex-size distribution of catch and distribution of effort and catch during the January/February 2001 and November 2001 ADF&amp;G-Industry red king crab survey of the Petrel Bank area (Bowers et al. 2002) and ADF&amp;G-Industry red king crab pot survey conducted as a commissioner’s permit fishery in November 2002 in the Adak Island and Atka-A</w:t>
      </w:r>
      <w:r w:rsidR="00483801">
        <w:t>mlia Islands areas (Granath 2003</w:t>
      </w:r>
      <w:r>
        <w:t>).</w:t>
      </w:r>
    </w:p>
    <w:p w:rsidR="00F44802" w:rsidRDefault="008D6729" w:rsidP="00521159">
      <w:pPr>
        <w:numPr>
          <w:ilvl w:val="0"/>
          <w:numId w:val="21"/>
        </w:numPr>
        <w:jc w:val="both"/>
      </w:pPr>
      <w:r>
        <w:t xml:space="preserve">Observer data on size distribution and geographic distribution of bycatch of red king </w:t>
      </w:r>
      <w:r w:rsidR="00DF0164">
        <w:t>crab</w:t>
      </w:r>
      <w:r>
        <w:t xml:space="preserve"> in the </w:t>
      </w:r>
      <w:r w:rsidR="00A31E8E">
        <w:t>WAI</w:t>
      </w:r>
      <w:r>
        <w:t xml:space="preserve"> red</w:t>
      </w:r>
      <w:r w:rsidR="00A31E8E">
        <w:t xml:space="preserve"> king crab fishery and the </w:t>
      </w:r>
      <w:r>
        <w:t>Aleutian Islands golden king crab fishery, 1988/89–20</w:t>
      </w:r>
      <w:r w:rsidR="00A31E8E">
        <w:t>12/13</w:t>
      </w:r>
      <w:r w:rsidR="003B74BB">
        <w:t xml:space="preserve"> (ADF&amp;G observer database)</w:t>
      </w:r>
      <w:r>
        <w:t>.</w:t>
      </w:r>
      <w:r w:rsidR="00F44802">
        <w:t xml:space="preserve"> </w:t>
      </w:r>
    </w:p>
    <w:p w:rsidR="008A63F3" w:rsidRDefault="003B74BB" w:rsidP="00521159">
      <w:pPr>
        <w:numPr>
          <w:ilvl w:val="0"/>
          <w:numId w:val="21"/>
        </w:numPr>
        <w:jc w:val="both"/>
      </w:pPr>
      <w:r>
        <w:t xml:space="preserve">Summary of data collected by ADF&amp;G </w:t>
      </w:r>
      <w:r w:rsidR="00A31E8E">
        <w:t>WAI</w:t>
      </w:r>
      <w:r>
        <w:t xml:space="preserve"> red king crab fishery observers or surveys during 1969–1987 (Blau 1993). </w:t>
      </w:r>
    </w:p>
    <w:p w:rsidR="008A63F3" w:rsidRDefault="008A63F3" w:rsidP="00521159">
      <w:pPr>
        <w:pStyle w:val="ListParagraph"/>
        <w:numPr>
          <w:ilvl w:val="0"/>
          <w:numId w:val="21"/>
        </w:numPr>
        <w:tabs>
          <w:tab w:val="num" w:pos="1440"/>
        </w:tabs>
        <w:jc w:val="both"/>
      </w:pPr>
      <w:r>
        <w:t xml:space="preserve">Retained catch-at-length data for the red king crab fishery in the </w:t>
      </w:r>
      <w:r w:rsidR="00A31E8E">
        <w:t>WAI</w:t>
      </w:r>
      <w:r>
        <w:t xml:space="preserve"> for the 1984/85–1995/96, 1999/00, 2000/01–2001/02, and 2002/03–2003/04 seasons</w:t>
      </w:r>
      <w:r w:rsidR="007C350F">
        <w:t xml:space="preserve"> (</w:t>
      </w:r>
      <w:r>
        <w:t xml:space="preserve">data from the 1999/2000 season </w:t>
      </w:r>
      <w:r w:rsidR="007C350F">
        <w:t>and the 2000/01–2001/02 seasons collected</w:t>
      </w:r>
      <w:r>
        <w:t xml:space="preserve"> made during either restricted exploratory fishing or during ADF</w:t>
      </w:r>
      <w:r w:rsidR="0098558C">
        <w:t>&amp;</w:t>
      </w:r>
      <w:r>
        <w:t>G-Industry surveys</w:t>
      </w:r>
      <w:r w:rsidR="007C350F">
        <w:t>)</w:t>
      </w:r>
      <w:r>
        <w:t>.</w:t>
      </w:r>
    </w:p>
    <w:p w:rsidR="003B74BB" w:rsidRPr="00AB12B9" w:rsidRDefault="003B74BB" w:rsidP="00B368DB">
      <w:pPr>
        <w:ind w:left="360"/>
        <w:jc w:val="both"/>
      </w:pPr>
      <w:r>
        <w:t xml:space="preserve"> </w:t>
      </w:r>
    </w:p>
    <w:p w:rsidR="007B5B81" w:rsidRPr="00AB12B9" w:rsidRDefault="007B5B81" w:rsidP="007B5B81">
      <w:pPr>
        <w:pStyle w:val="Heading2"/>
        <w:jc w:val="both"/>
        <w:rPr>
          <w:i/>
          <w:sz w:val="24"/>
        </w:rPr>
      </w:pPr>
      <w:r w:rsidRPr="00AB12B9">
        <w:rPr>
          <w:i/>
          <w:sz w:val="24"/>
        </w:rPr>
        <w:t>E. Analytic Approach</w:t>
      </w:r>
    </w:p>
    <w:p w:rsidR="00013A72" w:rsidRDefault="007B5B81" w:rsidP="00EE58A6">
      <w:pPr>
        <w:numPr>
          <w:ilvl w:val="0"/>
          <w:numId w:val="9"/>
        </w:numPr>
        <w:spacing w:after="60"/>
        <w:jc w:val="both"/>
        <w:rPr>
          <w:rFonts w:cs="Arial"/>
        </w:rPr>
      </w:pPr>
      <w:r w:rsidRPr="00EE58A6">
        <w:rPr>
          <w:rFonts w:cs="Arial"/>
          <w:b/>
          <w:u w:val="single"/>
        </w:rPr>
        <w:t>History of modeling approaches for this stock</w:t>
      </w:r>
      <w:r w:rsidR="00AA1158" w:rsidRPr="00EE58A6">
        <w:rPr>
          <w:rFonts w:cs="Arial"/>
          <w:b/>
        </w:rPr>
        <w:t>:</w:t>
      </w:r>
      <w:r w:rsidR="00EE58A6">
        <w:rPr>
          <w:rFonts w:cs="Arial"/>
          <w:b/>
        </w:rPr>
        <w:t xml:space="preserve">  </w:t>
      </w:r>
      <w:r w:rsidR="00FF5767">
        <w:rPr>
          <w:rFonts w:cs="Arial"/>
        </w:rPr>
        <w:t>This is a Tier 5 stock</w:t>
      </w:r>
      <w:r w:rsidR="00EE58A6">
        <w:rPr>
          <w:rFonts w:cs="Arial"/>
        </w:rPr>
        <w:t>;</w:t>
      </w:r>
      <w:r w:rsidR="00FF5767">
        <w:rPr>
          <w:rFonts w:cs="Arial"/>
        </w:rPr>
        <w:t xml:space="preserve"> </w:t>
      </w:r>
      <w:r w:rsidR="00EE58A6">
        <w:rPr>
          <w:rFonts w:cs="Arial"/>
        </w:rPr>
        <w:t>t</w:t>
      </w:r>
      <w:r w:rsidR="00FF5767">
        <w:rPr>
          <w:rFonts w:cs="Arial"/>
        </w:rPr>
        <w:t>here is no assessment model and no history of assessment modelling approaches for this stock.</w:t>
      </w:r>
    </w:p>
    <w:p w:rsidR="007B5B81" w:rsidRPr="00AB12B9" w:rsidRDefault="00FF5767" w:rsidP="00FF5767">
      <w:pPr>
        <w:jc w:val="both"/>
        <w:rPr>
          <w:rFonts w:cs="Arial"/>
        </w:rPr>
      </w:pPr>
      <w:r>
        <w:rPr>
          <w:rFonts w:cs="Arial"/>
        </w:rPr>
        <w:t xml:space="preserve">  </w:t>
      </w:r>
    </w:p>
    <w:p w:rsidR="00AB0773" w:rsidRDefault="007B5B81" w:rsidP="00D26C56">
      <w:pPr>
        <w:pStyle w:val="Heading3"/>
        <w:numPr>
          <w:ilvl w:val="0"/>
          <w:numId w:val="9"/>
        </w:numPr>
        <w:jc w:val="both"/>
        <w:rPr>
          <w:rFonts w:ascii="Times New Roman" w:hAnsi="Times New Roman"/>
          <w:b w:val="0"/>
          <w:i w:val="0"/>
          <w:sz w:val="24"/>
          <w:szCs w:val="24"/>
        </w:rPr>
      </w:pPr>
      <w:r w:rsidRPr="00AB709B">
        <w:rPr>
          <w:rFonts w:ascii="Times New Roman" w:hAnsi="Times New Roman"/>
          <w:i w:val="0"/>
          <w:sz w:val="24"/>
          <w:u w:val="single"/>
        </w:rPr>
        <w:lastRenderedPageBreak/>
        <w:t>Model Description</w:t>
      </w:r>
      <w:r w:rsidR="00AA1158" w:rsidRPr="00AB709B">
        <w:rPr>
          <w:rFonts w:ascii="Times New Roman" w:hAnsi="Times New Roman"/>
          <w:i w:val="0"/>
          <w:sz w:val="24"/>
        </w:rPr>
        <w:t>:</w:t>
      </w:r>
      <w:r w:rsidR="00EE58A6" w:rsidRPr="00D26C56">
        <w:rPr>
          <w:rFonts w:ascii="Times New Roman" w:hAnsi="Times New Roman"/>
          <w:sz w:val="24"/>
        </w:rPr>
        <w:t xml:space="preserve">  </w:t>
      </w:r>
      <w:r w:rsidR="00E31F61" w:rsidRPr="00D26C56">
        <w:rPr>
          <w:rFonts w:ascii="Times New Roman" w:hAnsi="Times New Roman"/>
          <w:b w:val="0"/>
          <w:i w:val="0"/>
          <w:sz w:val="24"/>
          <w:szCs w:val="24"/>
        </w:rPr>
        <w:t>There is no regular survey of this stock</w:t>
      </w:r>
      <w:r w:rsidR="00CE7B98">
        <w:rPr>
          <w:rFonts w:ascii="Times New Roman" w:hAnsi="Times New Roman"/>
          <w:b w:val="0"/>
          <w:i w:val="0"/>
          <w:sz w:val="24"/>
          <w:szCs w:val="24"/>
        </w:rPr>
        <w:t xml:space="preserve">. </w:t>
      </w:r>
      <w:r w:rsidR="00977C0F" w:rsidRPr="00D26C56">
        <w:rPr>
          <w:rFonts w:ascii="Times New Roman" w:hAnsi="Times New Roman"/>
          <w:b w:val="0"/>
          <w:i w:val="0"/>
          <w:sz w:val="24"/>
          <w:szCs w:val="24"/>
        </w:rPr>
        <w:t>N</w:t>
      </w:r>
      <w:r w:rsidR="00E31F61" w:rsidRPr="00D26C56">
        <w:rPr>
          <w:rFonts w:ascii="Times New Roman" w:hAnsi="Times New Roman"/>
          <w:b w:val="0"/>
          <w:i w:val="0"/>
          <w:sz w:val="24"/>
          <w:szCs w:val="24"/>
        </w:rPr>
        <w:t xml:space="preserve">o assessment model for the </w:t>
      </w:r>
      <w:r w:rsidR="00A31E8E" w:rsidRPr="00A31E8E">
        <w:rPr>
          <w:rFonts w:ascii="Times New Roman" w:hAnsi="Times New Roman"/>
          <w:b w:val="0"/>
          <w:i w:val="0"/>
          <w:sz w:val="24"/>
        </w:rPr>
        <w:t>WAI</w:t>
      </w:r>
      <w:r w:rsidR="00E31F61" w:rsidRPr="00A31E8E">
        <w:rPr>
          <w:rFonts w:ascii="Times New Roman" w:hAnsi="Times New Roman"/>
          <w:b w:val="0"/>
          <w:i w:val="0"/>
          <w:sz w:val="28"/>
          <w:szCs w:val="24"/>
        </w:rPr>
        <w:t xml:space="preserve"> </w:t>
      </w:r>
      <w:r w:rsidR="00E31F61" w:rsidRPr="00D26C56">
        <w:rPr>
          <w:rFonts w:ascii="Times New Roman" w:hAnsi="Times New Roman"/>
          <w:b w:val="0"/>
          <w:i w:val="0"/>
          <w:sz w:val="24"/>
          <w:szCs w:val="24"/>
        </w:rPr>
        <w:t>red king crab stock exists and none is in development</w:t>
      </w:r>
      <w:r w:rsidR="00CE7B98">
        <w:rPr>
          <w:rFonts w:ascii="Times New Roman" w:hAnsi="Times New Roman"/>
          <w:b w:val="0"/>
          <w:i w:val="0"/>
          <w:sz w:val="24"/>
          <w:szCs w:val="24"/>
        </w:rPr>
        <w:t xml:space="preserve">. </w:t>
      </w:r>
      <w:r w:rsidR="00D26C56" w:rsidRPr="00D26C56">
        <w:rPr>
          <w:rFonts w:ascii="Times New Roman" w:hAnsi="Times New Roman"/>
          <w:b w:val="0"/>
          <w:i w:val="0"/>
          <w:sz w:val="24"/>
          <w:szCs w:val="24"/>
        </w:rPr>
        <w:t xml:space="preserve">The SSC in June 2010 </w:t>
      </w:r>
      <w:r w:rsidR="00E31F61" w:rsidRPr="00D26C56">
        <w:rPr>
          <w:rFonts w:ascii="Times New Roman" w:hAnsi="Times New Roman"/>
          <w:b w:val="0"/>
          <w:i w:val="0"/>
          <w:sz w:val="24"/>
          <w:szCs w:val="24"/>
        </w:rPr>
        <w:t>recommended</w:t>
      </w:r>
      <w:r w:rsidR="00D26C56" w:rsidRPr="00D26C56">
        <w:rPr>
          <w:rFonts w:ascii="Times New Roman" w:hAnsi="Times New Roman"/>
          <w:b w:val="0"/>
          <w:i w:val="0"/>
          <w:sz w:val="24"/>
          <w:szCs w:val="24"/>
        </w:rPr>
        <w:t xml:space="preserve"> </w:t>
      </w:r>
      <w:r w:rsidR="00E31F61" w:rsidRPr="00D26C56">
        <w:rPr>
          <w:rFonts w:ascii="Times New Roman" w:hAnsi="Times New Roman"/>
          <w:b w:val="0"/>
          <w:i w:val="0"/>
          <w:sz w:val="24"/>
          <w:szCs w:val="24"/>
        </w:rPr>
        <w:t>that</w:t>
      </w:r>
      <w:r w:rsidR="00B16400">
        <w:rPr>
          <w:rFonts w:ascii="Times New Roman" w:hAnsi="Times New Roman"/>
          <w:b w:val="0"/>
          <w:i w:val="0"/>
          <w:sz w:val="24"/>
          <w:szCs w:val="24"/>
        </w:rPr>
        <w:t>:</w:t>
      </w:r>
      <w:r w:rsidR="00E31F61" w:rsidRPr="00D26C56">
        <w:rPr>
          <w:rFonts w:ascii="Times New Roman" w:hAnsi="Times New Roman"/>
          <w:b w:val="0"/>
          <w:i w:val="0"/>
          <w:sz w:val="24"/>
          <w:szCs w:val="24"/>
        </w:rPr>
        <w:t xml:space="preserve"> the </w:t>
      </w:r>
      <w:r w:rsidR="00A31E8E" w:rsidRPr="00A31E8E">
        <w:rPr>
          <w:rFonts w:ascii="Times New Roman" w:hAnsi="Times New Roman"/>
          <w:b w:val="0"/>
          <w:i w:val="0"/>
          <w:sz w:val="24"/>
        </w:rPr>
        <w:t>WAI</w:t>
      </w:r>
      <w:r w:rsidR="00E31F61" w:rsidRPr="00D26C56">
        <w:rPr>
          <w:rFonts w:ascii="Times New Roman" w:hAnsi="Times New Roman"/>
          <w:b w:val="0"/>
          <w:i w:val="0"/>
          <w:sz w:val="24"/>
          <w:szCs w:val="24"/>
        </w:rPr>
        <w:t xml:space="preserve"> red king crab stock be managed as a Tier 5 stock</w:t>
      </w:r>
      <w:r w:rsidR="00B16400">
        <w:rPr>
          <w:rFonts w:ascii="Times New Roman" w:hAnsi="Times New Roman"/>
          <w:b w:val="0"/>
          <w:i w:val="0"/>
          <w:sz w:val="24"/>
          <w:szCs w:val="24"/>
        </w:rPr>
        <w:t xml:space="preserve">; </w:t>
      </w:r>
      <w:r w:rsidR="00D26C56" w:rsidRPr="00D26C56">
        <w:rPr>
          <w:rFonts w:ascii="Times New Roman" w:hAnsi="Times New Roman"/>
          <w:b w:val="0"/>
          <w:i w:val="0"/>
          <w:sz w:val="24"/>
          <w:szCs w:val="24"/>
        </w:rPr>
        <w:t>the</w:t>
      </w:r>
      <w:r w:rsidR="00A9719B">
        <w:rPr>
          <w:rFonts w:ascii="Times New Roman" w:hAnsi="Times New Roman"/>
          <w:b w:val="0"/>
          <w:i w:val="0"/>
          <w:sz w:val="24"/>
          <w:szCs w:val="24"/>
        </w:rPr>
        <w:t xml:space="preserve"> </w:t>
      </w:r>
      <w:r w:rsidR="00D26C56" w:rsidRPr="00D26C56">
        <w:rPr>
          <w:rFonts w:ascii="Times New Roman" w:hAnsi="Times New Roman"/>
          <w:b w:val="0"/>
          <w:i w:val="0"/>
          <w:sz w:val="24"/>
          <w:szCs w:val="24"/>
        </w:rPr>
        <w:t>OFL b</w:t>
      </w:r>
      <w:r w:rsidR="00B16400">
        <w:rPr>
          <w:rFonts w:ascii="Times New Roman" w:hAnsi="Times New Roman"/>
          <w:b w:val="0"/>
          <w:i w:val="0"/>
          <w:sz w:val="24"/>
          <w:szCs w:val="24"/>
        </w:rPr>
        <w:t>e specified as a total-catch OFL;</w:t>
      </w:r>
      <w:r w:rsidR="00D26C56" w:rsidRPr="00D26C56">
        <w:rPr>
          <w:rFonts w:ascii="Times New Roman" w:hAnsi="Times New Roman"/>
          <w:b w:val="0"/>
          <w:i w:val="0"/>
          <w:sz w:val="24"/>
          <w:szCs w:val="24"/>
        </w:rPr>
        <w:t xml:space="preserve"> the total-catch OFL be established as the estimated average annual weight of the retained catch and bycatch mortality in crab and groundfish fisheries over the period 1995/96–2007/08</w:t>
      </w:r>
      <w:r w:rsidR="00B16400">
        <w:rPr>
          <w:rFonts w:ascii="Times New Roman" w:hAnsi="Times New Roman"/>
          <w:b w:val="0"/>
          <w:i w:val="0"/>
          <w:sz w:val="24"/>
          <w:szCs w:val="24"/>
        </w:rPr>
        <w:t>;</w:t>
      </w:r>
      <w:r w:rsidR="00D26C56" w:rsidRPr="00D26C56">
        <w:rPr>
          <w:rFonts w:ascii="Times New Roman" w:hAnsi="Times New Roman"/>
          <w:b w:val="0"/>
          <w:i w:val="0"/>
          <w:sz w:val="24"/>
          <w:szCs w:val="24"/>
        </w:rPr>
        <w:t xml:space="preserve"> and the period used for computing the Tier 5 total-catch OFL be fixed at 1995/96–2007/08</w:t>
      </w:r>
      <w:r w:rsidR="00CE7B98">
        <w:rPr>
          <w:rFonts w:ascii="Times New Roman" w:hAnsi="Times New Roman"/>
          <w:b w:val="0"/>
          <w:i w:val="0"/>
          <w:sz w:val="24"/>
          <w:szCs w:val="24"/>
        </w:rPr>
        <w:t xml:space="preserve">. </w:t>
      </w:r>
      <w:r w:rsidR="00A9719B">
        <w:rPr>
          <w:rFonts w:ascii="Times New Roman" w:hAnsi="Times New Roman"/>
          <w:b w:val="0"/>
          <w:i w:val="0"/>
          <w:sz w:val="24"/>
          <w:szCs w:val="24"/>
        </w:rPr>
        <w:t xml:space="preserve"> </w:t>
      </w:r>
    </w:p>
    <w:p w:rsidR="00D26C56" w:rsidRDefault="00A9719B" w:rsidP="00AB0773">
      <w:pPr>
        <w:pStyle w:val="Heading3"/>
        <w:ind w:left="360"/>
        <w:jc w:val="both"/>
        <w:rPr>
          <w:rFonts w:ascii="Times New Roman" w:hAnsi="Times New Roman"/>
          <w:b w:val="0"/>
          <w:i w:val="0"/>
          <w:sz w:val="24"/>
          <w:szCs w:val="24"/>
        </w:rPr>
      </w:pPr>
      <w:r>
        <w:rPr>
          <w:rFonts w:ascii="Times New Roman" w:hAnsi="Times New Roman"/>
          <w:b w:val="0"/>
          <w:i w:val="0"/>
          <w:sz w:val="24"/>
          <w:szCs w:val="24"/>
        </w:rPr>
        <w:t xml:space="preserve">Given the strong recommendations from the SSC in June 2010, </w:t>
      </w:r>
      <w:r w:rsidR="009841FC">
        <w:rPr>
          <w:rFonts w:ascii="Times New Roman" w:hAnsi="Times New Roman"/>
          <w:b w:val="0"/>
          <w:i w:val="0"/>
          <w:sz w:val="24"/>
          <w:szCs w:val="24"/>
        </w:rPr>
        <w:t xml:space="preserve">the </w:t>
      </w:r>
      <w:r>
        <w:rPr>
          <w:rFonts w:ascii="Times New Roman" w:hAnsi="Times New Roman"/>
          <w:b w:val="0"/>
          <w:i w:val="0"/>
          <w:sz w:val="24"/>
          <w:szCs w:val="24"/>
        </w:rPr>
        <w:t xml:space="preserve">Tier 5 total-catch OFL would change only if </w:t>
      </w:r>
      <w:r w:rsidR="00AB0773">
        <w:rPr>
          <w:rFonts w:ascii="Times New Roman" w:hAnsi="Times New Roman"/>
          <w:b w:val="0"/>
          <w:i w:val="0"/>
          <w:sz w:val="24"/>
          <w:szCs w:val="24"/>
        </w:rPr>
        <w:t xml:space="preserve">retained </w:t>
      </w:r>
      <w:r>
        <w:rPr>
          <w:rFonts w:ascii="Times New Roman" w:hAnsi="Times New Roman"/>
          <w:b w:val="0"/>
          <w:i w:val="0"/>
          <w:sz w:val="24"/>
          <w:szCs w:val="24"/>
        </w:rPr>
        <w:t xml:space="preserve">catch data and bycatch estimates for the period </w:t>
      </w:r>
      <w:r w:rsidRPr="00D26C56">
        <w:rPr>
          <w:rFonts w:ascii="Times New Roman" w:hAnsi="Times New Roman"/>
          <w:b w:val="0"/>
          <w:i w:val="0"/>
          <w:sz w:val="24"/>
          <w:szCs w:val="24"/>
        </w:rPr>
        <w:t>1995/96–2007/08</w:t>
      </w:r>
      <w:r>
        <w:rPr>
          <w:rFonts w:ascii="Times New Roman" w:hAnsi="Times New Roman"/>
          <w:b w:val="0"/>
          <w:i w:val="0"/>
          <w:sz w:val="24"/>
          <w:szCs w:val="24"/>
        </w:rPr>
        <w:t xml:space="preserve"> or assumed values of bycatch mortality rates </w:t>
      </w:r>
      <w:r w:rsidR="00AB0773">
        <w:rPr>
          <w:rFonts w:ascii="Times New Roman" w:hAnsi="Times New Roman"/>
          <w:b w:val="0"/>
          <w:i w:val="0"/>
          <w:sz w:val="24"/>
          <w:szCs w:val="24"/>
        </w:rPr>
        <w:t xml:space="preserve">used in the 2010 SAFE </w:t>
      </w:r>
      <w:r>
        <w:rPr>
          <w:rFonts w:ascii="Times New Roman" w:hAnsi="Times New Roman"/>
          <w:b w:val="0"/>
          <w:i w:val="0"/>
          <w:sz w:val="24"/>
          <w:szCs w:val="24"/>
        </w:rPr>
        <w:t>were revised</w:t>
      </w:r>
      <w:r w:rsidR="00CE7B98">
        <w:rPr>
          <w:rFonts w:ascii="Times New Roman" w:hAnsi="Times New Roman"/>
          <w:b w:val="0"/>
          <w:i w:val="0"/>
          <w:sz w:val="24"/>
          <w:szCs w:val="24"/>
        </w:rPr>
        <w:t xml:space="preserve">. </w:t>
      </w:r>
      <w:r w:rsidR="00AB0773">
        <w:rPr>
          <w:rFonts w:ascii="Times New Roman" w:hAnsi="Times New Roman"/>
          <w:b w:val="0"/>
          <w:i w:val="0"/>
          <w:sz w:val="24"/>
          <w:szCs w:val="24"/>
        </w:rPr>
        <w:t xml:space="preserve"> Given that no need</w:t>
      </w:r>
      <w:r w:rsidR="00BA478B">
        <w:rPr>
          <w:rFonts w:ascii="Times New Roman" w:hAnsi="Times New Roman"/>
          <w:b w:val="0"/>
          <w:i w:val="0"/>
          <w:sz w:val="24"/>
          <w:szCs w:val="24"/>
        </w:rPr>
        <w:t xml:space="preserve"> has been shown</w:t>
      </w:r>
      <w:r w:rsidR="00AB0773">
        <w:rPr>
          <w:rFonts w:ascii="Times New Roman" w:hAnsi="Times New Roman"/>
          <w:b w:val="0"/>
          <w:i w:val="0"/>
          <w:sz w:val="24"/>
          <w:szCs w:val="24"/>
        </w:rPr>
        <w:t xml:space="preserve"> to revise either retained catch data and bycatch estimates for the period </w:t>
      </w:r>
      <w:r w:rsidR="00AB0773" w:rsidRPr="00D26C56">
        <w:rPr>
          <w:rFonts w:ascii="Times New Roman" w:hAnsi="Times New Roman"/>
          <w:b w:val="0"/>
          <w:i w:val="0"/>
          <w:sz w:val="24"/>
          <w:szCs w:val="24"/>
        </w:rPr>
        <w:t>1995/96–2007/08</w:t>
      </w:r>
      <w:r w:rsidR="00AB0773">
        <w:rPr>
          <w:rFonts w:ascii="Times New Roman" w:hAnsi="Times New Roman"/>
          <w:b w:val="0"/>
          <w:i w:val="0"/>
          <w:sz w:val="24"/>
          <w:szCs w:val="24"/>
        </w:rPr>
        <w:t xml:space="preserve"> or assumed val</w:t>
      </w:r>
      <w:r w:rsidR="00CF465D">
        <w:rPr>
          <w:rFonts w:ascii="Times New Roman" w:hAnsi="Times New Roman"/>
          <w:b w:val="0"/>
          <w:i w:val="0"/>
          <w:sz w:val="24"/>
          <w:szCs w:val="24"/>
        </w:rPr>
        <w:t xml:space="preserve">ues of bycatch mortality rates </w:t>
      </w:r>
      <w:r w:rsidR="00AB0773">
        <w:rPr>
          <w:rFonts w:ascii="Times New Roman" w:hAnsi="Times New Roman"/>
          <w:b w:val="0"/>
          <w:i w:val="0"/>
          <w:sz w:val="24"/>
          <w:szCs w:val="24"/>
        </w:rPr>
        <w:t xml:space="preserve">used </w:t>
      </w:r>
      <w:r w:rsidR="00CF465D">
        <w:rPr>
          <w:rFonts w:ascii="Times New Roman" w:hAnsi="Times New Roman"/>
          <w:b w:val="0"/>
          <w:i w:val="0"/>
          <w:sz w:val="24"/>
          <w:szCs w:val="24"/>
        </w:rPr>
        <w:t xml:space="preserve">in </w:t>
      </w:r>
      <w:r w:rsidR="00AB0773">
        <w:rPr>
          <w:rFonts w:ascii="Times New Roman" w:hAnsi="Times New Roman"/>
          <w:b w:val="0"/>
          <w:i w:val="0"/>
          <w:sz w:val="24"/>
          <w:szCs w:val="24"/>
        </w:rPr>
        <w:t>the 2010 SAFE, the recommended approach for establishing the 201</w:t>
      </w:r>
      <w:r w:rsidR="002E06D9">
        <w:rPr>
          <w:rFonts w:ascii="Times New Roman" w:hAnsi="Times New Roman"/>
          <w:b w:val="0"/>
          <w:i w:val="0"/>
          <w:sz w:val="24"/>
          <w:szCs w:val="24"/>
        </w:rPr>
        <w:t>4</w:t>
      </w:r>
      <w:r w:rsidR="00AB0773">
        <w:rPr>
          <w:rFonts w:ascii="Times New Roman" w:hAnsi="Times New Roman"/>
          <w:b w:val="0"/>
          <w:i w:val="0"/>
          <w:sz w:val="24"/>
          <w:szCs w:val="24"/>
        </w:rPr>
        <w:t>/1</w:t>
      </w:r>
      <w:r w:rsidR="002E06D9">
        <w:rPr>
          <w:rFonts w:ascii="Times New Roman" w:hAnsi="Times New Roman"/>
          <w:b w:val="0"/>
          <w:i w:val="0"/>
          <w:sz w:val="24"/>
          <w:szCs w:val="24"/>
        </w:rPr>
        <w:t>5</w:t>
      </w:r>
      <w:r w:rsidR="00AB0773">
        <w:rPr>
          <w:rFonts w:ascii="Times New Roman" w:hAnsi="Times New Roman"/>
          <w:b w:val="0"/>
          <w:i w:val="0"/>
          <w:sz w:val="24"/>
          <w:szCs w:val="24"/>
        </w:rPr>
        <w:t xml:space="preserve"> OFL is the approach identified by the SSC in June 2010 and no alternative approaches are suggested by the author</w:t>
      </w:r>
      <w:r w:rsidR="00CE7B98">
        <w:rPr>
          <w:rFonts w:ascii="Times New Roman" w:hAnsi="Times New Roman"/>
          <w:b w:val="0"/>
          <w:i w:val="0"/>
          <w:sz w:val="24"/>
          <w:szCs w:val="24"/>
        </w:rPr>
        <w:t xml:space="preserve">. </w:t>
      </w:r>
      <w:r w:rsidR="00B75692">
        <w:rPr>
          <w:rFonts w:ascii="Times New Roman" w:hAnsi="Times New Roman"/>
          <w:b w:val="0"/>
          <w:i w:val="0"/>
          <w:sz w:val="24"/>
          <w:szCs w:val="24"/>
        </w:rPr>
        <w:t>Hence the recommended total-catch OFL for 201</w:t>
      </w:r>
      <w:r w:rsidR="002E06D9">
        <w:rPr>
          <w:rFonts w:ascii="Times New Roman" w:hAnsi="Times New Roman"/>
          <w:b w:val="0"/>
          <w:i w:val="0"/>
          <w:sz w:val="24"/>
          <w:szCs w:val="24"/>
        </w:rPr>
        <w:t>4</w:t>
      </w:r>
      <w:r w:rsidR="00B75692">
        <w:rPr>
          <w:rFonts w:ascii="Times New Roman" w:hAnsi="Times New Roman"/>
          <w:b w:val="0"/>
          <w:i w:val="0"/>
          <w:sz w:val="24"/>
          <w:szCs w:val="24"/>
        </w:rPr>
        <w:t>/1</w:t>
      </w:r>
      <w:r w:rsidR="002E06D9">
        <w:rPr>
          <w:rFonts w:ascii="Times New Roman" w:hAnsi="Times New Roman"/>
          <w:b w:val="0"/>
          <w:i w:val="0"/>
          <w:sz w:val="24"/>
          <w:szCs w:val="24"/>
        </w:rPr>
        <w:t>5</w:t>
      </w:r>
      <w:r w:rsidR="00B75692">
        <w:rPr>
          <w:rFonts w:ascii="Times New Roman" w:hAnsi="Times New Roman"/>
          <w:b w:val="0"/>
          <w:i w:val="0"/>
          <w:sz w:val="24"/>
          <w:szCs w:val="24"/>
        </w:rPr>
        <w:t xml:space="preserve"> is</w:t>
      </w:r>
    </w:p>
    <w:p w:rsidR="00B75692" w:rsidRDefault="00B75692" w:rsidP="00B75692">
      <w:pPr>
        <w:rPr>
          <w:lang w:val="en-US" w:eastAsia="en-US"/>
        </w:rPr>
      </w:pPr>
    </w:p>
    <w:p w:rsidR="00B75692" w:rsidRDefault="00B75692" w:rsidP="00B75692">
      <w:pPr>
        <w:jc w:val="center"/>
        <w:rPr>
          <w:lang w:val="en-US" w:eastAsia="en-US"/>
        </w:rPr>
      </w:pPr>
      <w:r>
        <w:rPr>
          <w:lang w:val="en-US" w:eastAsia="en-US"/>
        </w:rPr>
        <w:t>OFL</w:t>
      </w:r>
      <w:r>
        <w:rPr>
          <w:vertAlign w:val="subscript"/>
          <w:lang w:val="en-US" w:eastAsia="en-US"/>
        </w:rPr>
        <w:t>201</w:t>
      </w:r>
      <w:r w:rsidR="002E06D9">
        <w:rPr>
          <w:vertAlign w:val="subscript"/>
          <w:lang w:val="en-US" w:eastAsia="en-US"/>
        </w:rPr>
        <w:t>4</w:t>
      </w:r>
      <w:r>
        <w:rPr>
          <w:vertAlign w:val="subscript"/>
          <w:lang w:val="en-US" w:eastAsia="en-US"/>
        </w:rPr>
        <w:t>/1</w:t>
      </w:r>
      <w:r w:rsidR="002E06D9">
        <w:rPr>
          <w:vertAlign w:val="subscript"/>
          <w:lang w:val="en-US" w:eastAsia="en-US"/>
        </w:rPr>
        <w:t>5</w:t>
      </w:r>
      <w:r>
        <w:rPr>
          <w:lang w:val="en-US" w:eastAsia="en-US"/>
        </w:rPr>
        <w:t xml:space="preserve"> = RET</w:t>
      </w:r>
      <w:r>
        <w:rPr>
          <w:vertAlign w:val="subscript"/>
          <w:lang w:val="en-US" w:eastAsia="en-US"/>
        </w:rPr>
        <w:t>95/96-07/08</w:t>
      </w:r>
      <w:r>
        <w:rPr>
          <w:lang w:val="en-US" w:eastAsia="en-US"/>
        </w:rPr>
        <w:t xml:space="preserve"> + BM</w:t>
      </w:r>
      <w:r>
        <w:rPr>
          <w:vertAlign w:val="subscript"/>
          <w:lang w:val="en-US" w:eastAsia="en-US"/>
        </w:rPr>
        <w:t>CF, 95/96-07/08</w:t>
      </w:r>
      <w:r>
        <w:rPr>
          <w:lang w:val="en-US" w:eastAsia="en-US"/>
        </w:rPr>
        <w:t xml:space="preserve"> + BM</w:t>
      </w:r>
      <w:r>
        <w:rPr>
          <w:vertAlign w:val="subscript"/>
          <w:lang w:val="en-US" w:eastAsia="en-US"/>
        </w:rPr>
        <w:t>GF, 95/96-07/08</w:t>
      </w:r>
      <w:r>
        <w:rPr>
          <w:lang w:val="en-US" w:eastAsia="en-US"/>
        </w:rPr>
        <w:t>,</w:t>
      </w:r>
    </w:p>
    <w:p w:rsidR="00B75692" w:rsidRDefault="00B75692" w:rsidP="00B75692">
      <w:pPr>
        <w:jc w:val="center"/>
        <w:rPr>
          <w:lang w:val="en-US" w:eastAsia="en-US"/>
        </w:rPr>
      </w:pPr>
    </w:p>
    <w:p w:rsidR="00B75692" w:rsidRDefault="00B75692" w:rsidP="00FB20E0">
      <w:pPr>
        <w:ind w:left="360"/>
        <w:jc w:val="both"/>
        <w:rPr>
          <w:lang w:val="en-US" w:eastAsia="en-US"/>
        </w:rPr>
      </w:pPr>
      <w:r>
        <w:rPr>
          <w:lang w:val="en-US" w:eastAsia="en-US"/>
        </w:rPr>
        <w:t>where,</w:t>
      </w:r>
    </w:p>
    <w:p w:rsidR="00B75692" w:rsidRPr="00B75692" w:rsidRDefault="00B75692" w:rsidP="00B75692">
      <w:pPr>
        <w:jc w:val="both"/>
        <w:rPr>
          <w:lang w:val="en-US" w:eastAsia="en-US"/>
        </w:rPr>
      </w:pPr>
    </w:p>
    <w:p w:rsidR="00B75692" w:rsidRDefault="00B75692" w:rsidP="00521159">
      <w:pPr>
        <w:pStyle w:val="ListParagraph"/>
        <w:numPr>
          <w:ilvl w:val="0"/>
          <w:numId w:val="36"/>
        </w:numPr>
        <w:rPr>
          <w:lang w:val="en-US" w:eastAsia="en-US"/>
        </w:rPr>
      </w:pPr>
      <w:r>
        <w:rPr>
          <w:lang w:val="en-US" w:eastAsia="en-US"/>
        </w:rPr>
        <w:t>RET</w:t>
      </w:r>
      <w:r>
        <w:rPr>
          <w:vertAlign w:val="subscript"/>
          <w:lang w:val="en-US" w:eastAsia="en-US"/>
        </w:rPr>
        <w:t>95/96-07/08</w:t>
      </w:r>
      <w:r>
        <w:rPr>
          <w:lang w:val="en-US" w:eastAsia="en-US"/>
        </w:rPr>
        <w:t xml:space="preserve"> is the average annual retained catch in the directed crab fishery during 1995/96–2007/08</w:t>
      </w:r>
    </w:p>
    <w:p w:rsidR="00B75692" w:rsidRDefault="00B75692" w:rsidP="00521159">
      <w:pPr>
        <w:pStyle w:val="ListParagraph"/>
        <w:numPr>
          <w:ilvl w:val="0"/>
          <w:numId w:val="36"/>
        </w:numPr>
        <w:rPr>
          <w:lang w:val="en-US" w:eastAsia="en-US"/>
        </w:rPr>
      </w:pPr>
      <w:r>
        <w:rPr>
          <w:lang w:val="en-US" w:eastAsia="en-US"/>
        </w:rPr>
        <w:t>BM</w:t>
      </w:r>
      <w:r>
        <w:rPr>
          <w:vertAlign w:val="subscript"/>
          <w:lang w:val="en-US" w:eastAsia="en-US"/>
        </w:rPr>
        <w:t>CF, 95/96-07/08</w:t>
      </w:r>
      <w:r>
        <w:rPr>
          <w:lang w:val="en-US" w:eastAsia="en-US"/>
        </w:rPr>
        <w:t xml:space="preserve"> is the estimated average annual bycatch mortality in the directed and non-directed crab fisheries during 1995/96–2007/08, and</w:t>
      </w:r>
    </w:p>
    <w:p w:rsidR="00FB20E0" w:rsidRDefault="00FB20E0" w:rsidP="00521159">
      <w:pPr>
        <w:pStyle w:val="ListParagraph"/>
        <w:numPr>
          <w:ilvl w:val="0"/>
          <w:numId w:val="36"/>
        </w:numPr>
        <w:rPr>
          <w:lang w:val="en-US" w:eastAsia="en-US"/>
        </w:rPr>
      </w:pPr>
      <w:r>
        <w:rPr>
          <w:lang w:val="en-US" w:eastAsia="en-US"/>
        </w:rPr>
        <w:t>BM</w:t>
      </w:r>
      <w:r>
        <w:rPr>
          <w:vertAlign w:val="subscript"/>
          <w:lang w:val="en-US" w:eastAsia="en-US"/>
        </w:rPr>
        <w:t>GF, 95/96-07/08</w:t>
      </w:r>
      <w:r>
        <w:rPr>
          <w:lang w:val="en-US" w:eastAsia="en-US"/>
        </w:rPr>
        <w:t xml:space="preserve"> is the estimated average annual bycatch mortality in the groundfish fisheries during 1995/96–2007/08.</w:t>
      </w:r>
    </w:p>
    <w:p w:rsidR="00B75692" w:rsidRDefault="00B75692" w:rsidP="00FB20E0">
      <w:pPr>
        <w:ind w:left="360"/>
        <w:rPr>
          <w:lang w:val="en-US" w:eastAsia="en-US"/>
        </w:rPr>
      </w:pPr>
    </w:p>
    <w:p w:rsidR="00FB20E0" w:rsidRPr="00FB20E0" w:rsidRDefault="00FB20E0" w:rsidP="00FB20E0">
      <w:pPr>
        <w:ind w:left="360"/>
        <w:rPr>
          <w:lang w:val="en-US" w:eastAsia="en-US"/>
        </w:rPr>
      </w:pPr>
      <w:r>
        <w:rPr>
          <w:lang w:val="en-US" w:eastAsia="en-US"/>
        </w:rPr>
        <w:t xml:space="preserve">Given the June 2010 SSC recommendations, </w:t>
      </w:r>
      <w:r w:rsidR="00AB709B">
        <w:rPr>
          <w:lang w:val="en-US" w:eastAsia="en-US"/>
        </w:rPr>
        <w:t>item</w:t>
      </w:r>
      <w:r>
        <w:rPr>
          <w:lang w:val="en-US" w:eastAsia="en-US"/>
        </w:rPr>
        <w:t xml:space="preserve">s </w:t>
      </w:r>
      <w:r w:rsidR="00AB709B" w:rsidRPr="00AB709B">
        <w:rPr>
          <w:b/>
          <w:i/>
          <w:lang w:val="en-US" w:eastAsia="en-US"/>
        </w:rPr>
        <w:t>E.</w:t>
      </w:r>
      <w:r w:rsidRPr="00AB709B">
        <w:rPr>
          <w:b/>
          <w:i/>
          <w:lang w:val="en-US" w:eastAsia="en-US"/>
        </w:rPr>
        <w:t>2 a–i</w:t>
      </w:r>
      <w:r>
        <w:rPr>
          <w:i/>
          <w:lang w:val="en-US" w:eastAsia="en-US"/>
        </w:rPr>
        <w:t xml:space="preserve"> </w:t>
      </w:r>
      <w:r>
        <w:rPr>
          <w:lang w:val="en-US" w:eastAsia="en-US"/>
        </w:rPr>
        <w:t xml:space="preserve">are not </w:t>
      </w:r>
      <w:r w:rsidR="00AB709B">
        <w:rPr>
          <w:lang w:val="en-US" w:eastAsia="en-US"/>
        </w:rPr>
        <w:t>applicable.</w:t>
      </w:r>
    </w:p>
    <w:p w:rsidR="00AB709B" w:rsidRPr="00AB709B" w:rsidRDefault="00AB709B" w:rsidP="007B5B81">
      <w:pPr>
        <w:pStyle w:val="Heading2"/>
        <w:numPr>
          <w:ilvl w:val="0"/>
          <w:numId w:val="9"/>
        </w:numPr>
        <w:jc w:val="both"/>
        <w:rPr>
          <w:rFonts w:ascii="Times New Roman" w:hAnsi="Times New Roman"/>
          <w:sz w:val="24"/>
        </w:rPr>
      </w:pPr>
      <w:r w:rsidRPr="00AB709B">
        <w:rPr>
          <w:rFonts w:ascii="Times New Roman" w:hAnsi="Times New Roman"/>
          <w:sz w:val="24"/>
          <w:u w:val="single"/>
        </w:rPr>
        <w:t>Model Selection and Evaluation</w:t>
      </w:r>
      <w:r>
        <w:rPr>
          <w:rFonts w:ascii="Times New Roman" w:hAnsi="Times New Roman"/>
          <w:sz w:val="24"/>
        </w:rPr>
        <w:t>:</w:t>
      </w:r>
      <w:r w:rsidRPr="00AB709B">
        <w:rPr>
          <w:rFonts w:ascii="Times New Roman" w:hAnsi="Times New Roman"/>
          <w:b w:val="0"/>
          <w:sz w:val="24"/>
        </w:rPr>
        <w:t xml:space="preserve">  Not applicable; see section </w:t>
      </w:r>
      <w:r w:rsidRPr="00AB709B">
        <w:rPr>
          <w:rFonts w:ascii="Times New Roman" w:hAnsi="Times New Roman"/>
          <w:i/>
          <w:sz w:val="24"/>
        </w:rPr>
        <w:t>E.2</w:t>
      </w:r>
      <w:r w:rsidRPr="00AB709B">
        <w:rPr>
          <w:rFonts w:ascii="Times New Roman" w:hAnsi="Times New Roman"/>
          <w:b w:val="0"/>
          <w:sz w:val="24"/>
        </w:rPr>
        <w:t>.</w:t>
      </w:r>
    </w:p>
    <w:p w:rsidR="007B5B81" w:rsidRPr="00613DA0" w:rsidRDefault="007B5B81" w:rsidP="007B5B81">
      <w:pPr>
        <w:pStyle w:val="Heading2"/>
        <w:numPr>
          <w:ilvl w:val="0"/>
          <w:numId w:val="9"/>
        </w:numPr>
        <w:jc w:val="both"/>
        <w:rPr>
          <w:rFonts w:ascii="Times New Roman" w:hAnsi="Times New Roman"/>
          <w:sz w:val="24"/>
        </w:rPr>
      </w:pPr>
      <w:r w:rsidRPr="00613DA0">
        <w:rPr>
          <w:rFonts w:ascii="Times New Roman" w:hAnsi="Times New Roman"/>
          <w:sz w:val="24"/>
          <w:u w:val="single"/>
        </w:rPr>
        <w:t>Results (best model(s))</w:t>
      </w:r>
      <w:r w:rsidR="00AA1158" w:rsidRPr="00613DA0">
        <w:rPr>
          <w:rFonts w:ascii="Times New Roman" w:hAnsi="Times New Roman"/>
          <w:sz w:val="24"/>
        </w:rPr>
        <w:t>:</w:t>
      </w:r>
    </w:p>
    <w:p w:rsidR="005F5515" w:rsidRDefault="007B5B81" w:rsidP="00521159">
      <w:pPr>
        <w:numPr>
          <w:ilvl w:val="0"/>
          <w:numId w:val="29"/>
        </w:numPr>
        <w:jc w:val="both"/>
      </w:pPr>
      <w:r w:rsidRPr="00613DA0">
        <w:rPr>
          <w:b/>
          <w:i/>
          <w:u w:val="single"/>
        </w:rPr>
        <w:t>List of effective sample sizes, the weighting factors applied when fitting the indices, and the weighting factors applied to any penalties</w:t>
      </w:r>
      <w:r w:rsidR="005F5515" w:rsidRPr="00613DA0">
        <w:rPr>
          <w:b/>
          <w:i/>
        </w:rPr>
        <w:t>:</w:t>
      </w:r>
      <w:r w:rsidR="00613DA0">
        <w:t xml:space="preserve">  </w:t>
      </w:r>
      <w:r w:rsidR="000F04D1">
        <w:t>Not applicable.</w:t>
      </w:r>
    </w:p>
    <w:p w:rsidR="005F5515" w:rsidRPr="00AB12B9" w:rsidRDefault="005F5515" w:rsidP="005F5515">
      <w:pPr>
        <w:tabs>
          <w:tab w:val="left" w:pos="360"/>
        </w:tabs>
        <w:jc w:val="both"/>
      </w:pPr>
    </w:p>
    <w:p w:rsidR="00835833" w:rsidRDefault="007B5B81" w:rsidP="00521159">
      <w:pPr>
        <w:numPr>
          <w:ilvl w:val="0"/>
          <w:numId w:val="29"/>
        </w:numPr>
        <w:jc w:val="both"/>
      </w:pPr>
      <w:r w:rsidRPr="00613DA0">
        <w:rPr>
          <w:b/>
          <w:i/>
          <w:u w:val="single"/>
        </w:rPr>
        <w:t>Tables of estimates (all quantities should be accompanied by confidence intervals or other statistical measures of uncertainty, unless infeasible; include estimates from previous SAFEs for retrospective comparisons)</w:t>
      </w:r>
      <w:r w:rsidRPr="00613DA0">
        <w:rPr>
          <w:b/>
          <w:i/>
        </w:rPr>
        <w:t>:</w:t>
      </w:r>
      <w:r w:rsidR="00613DA0">
        <w:t xml:space="preserve">  </w:t>
      </w:r>
      <w:r w:rsidR="00AB709B">
        <w:t xml:space="preserve">See Table </w:t>
      </w:r>
      <w:r w:rsidR="00135453">
        <w:t>6</w:t>
      </w:r>
      <w:r w:rsidR="00AB709B">
        <w:t>.</w:t>
      </w:r>
    </w:p>
    <w:p w:rsidR="00835833" w:rsidRPr="00AB12B9" w:rsidRDefault="00835833" w:rsidP="00835833">
      <w:pPr>
        <w:tabs>
          <w:tab w:val="left" w:pos="360"/>
        </w:tabs>
        <w:jc w:val="both"/>
      </w:pPr>
    </w:p>
    <w:p w:rsidR="00835833" w:rsidRDefault="007B5B81" w:rsidP="00521159">
      <w:pPr>
        <w:numPr>
          <w:ilvl w:val="0"/>
          <w:numId w:val="29"/>
        </w:numPr>
        <w:jc w:val="both"/>
      </w:pPr>
      <w:r w:rsidRPr="00613DA0">
        <w:rPr>
          <w:b/>
          <w:i/>
          <w:u w:val="single"/>
        </w:rPr>
        <w:t>Graphs of estimates (all quantities should be accompanied by confidence intervals or other statistical measures of uncertainty, unless infeasible)</w:t>
      </w:r>
      <w:r w:rsidRPr="00613DA0">
        <w:rPr>
          <w:b/>
          <w:i/>
        </w:rPr>
        <w:t>:</w:t>
      </w:r>
      <w:r w:rsidR="00CB17D8">
        <w:t xml:space="preserve">  Info</w:t>
      </w:r>
      <w:r w:rsidR="00AB709B">
        <w:t>r</w:t>
      </w:r>
      <w:r w:rsidR="00CB17D8">
        <w:t>mation requested for this s</w:t>
      </w:r>
      <w:r w:rsidR="00613DA0" w:rsidRPr="00613DA0">
        <w:t>ubsection</w:t>
      </w:r>
      <w:r w:rsidR="00EC5F13">
        <w:t xml:space="preserve"> i</w:t>
      </w:r>
      <w:r w:rsidR="00613DA0" w:rsidRPr="00613DA0">
        <w:t>s not applicable to a Tier 5 stock.</w:t>
      </w:r>
    </w:p>
    <w:p w:rsidR="004305F2" w:rsidRPr="00AB12B9" w:rsidRDefault="004305F2" w:rsidP="00835833">
      <w:pPr>
        <w:jc w:val="both"/>
      </w:pPr>
    </w:p>
    <w:p w:rsidR="00835833" w:rsidRDefault="007B5B81" w:rsidP="00521159">
      <w:pPr>
        <w:numPr>
          <w:ilvl w:val="0"/>
          <w:numId w:val="29"/>
        </w:numPr>
        <w:jc w:val="both"/>
      </w:pPr>
      <w:r w:rsidRPr="00EC5F13">
        <w:rPr>
          <w:b/>
          <w:i/>
          <w:u w:val="single"/>
        </w:rPr>
        <w:t>Evaluation of the fit to the data</w:t>
      </w:r>
      <w:r w:rsidRPr="00EC5F13">
        <w:rPr>
          <w:b/>
          <w:i/>
        </w:rPr>
        <w:t>:</w:t>
      </w:r>
      <w:r w:rsidR="00EC5F13">
        <w:t xml:space="preserve">  </w:t>
      </w:r>
      <w:r w:rsidR="000F04D1">
        <w:t xml:space="preserve">Not applicable for </w:t>
      </w:r>
      <w:r w:rsidR="00EC5F13">
        <w:t>Tier 5 stock</w:t>
      </w:r>
      <w:r w:rsidR="000F04D1">
        <w:t>.</w:t>
      </w:r>
    </w:p>
    <w:p w:rsidR="00835833" w:rsidRPr="00AB12B9" w:rsidRDefault="00835833" w:rsidP="00835833">
      <w:pPr>
        <w:jc w:val="both"/>
      </w:pPr>
    </w:p>
    <w:p w:rsidR="00835833" w:rsidRPr="00AB12B9" w:rsidRDefault="007B5B81" w:rsidP="00521159">
      <w:pPr>
        <w:pStyle w:val="Level3"/>
        <w:numPr>
          <w:ilvl w:val="0"/>
          <w:numId w:val="29"/>
        </w:numPr>
        <w:jc w:val="both"/>
        <w:rPr>
          <w:rFonts w:ascii="Times New Roman" w:hAnsi="Times New Roman"/>
          <w:szCs w:val="22"/>
        </w:rPr>
      </w:pPr>
      <w:r w:rsidRPr="00F44F22">
        <w:rPr>
          <w:rFonts w:ascii="Times New Roman" w:hAnsi="Times New Roman"/>
          <w:b/>
          <w:i/>
          <w:szCs w:val="22"/>
          <w:u w:val="single"/>
        </w:rPr>
        <w:t>Retrospective and historic analyses (retrospective analyses involve taking the “best” model and truncating the time-series of data on which the assessment is based; a historic analysis involves plotting the results from previous assessments)</w:t>
      </w:r>
      <w:r w:rsidR="00835833" w:rsidRPr="00F44F22">
        <w:rPr>
          <w:rFonts w:ascii="Times New Roman" w:hAnsi="Times New Roman"/>
          <w:b/>
          <w:i/>
          <w:szCs w:val="22"/>
        </w:rPr>
        <w:t>:</w:t>
      </w:r>
      <w:r w:rsidR="00F44F22">
        <w:rPr>
          <w:rFonts w:ascii="Times New Roman" w:hAnsi="Times New Roman"/>
          <w:szCs w:val="22"/>
        </w:rPr>
        <w:t xml:space="preserve">  Not applicable for Tier 5 stock</w:t>
      </w:r>
      <w:r w:rsidR="000F04D1">
        <w:rPr>
          <w:rFonts w:ascii="Times New Roman" w:hAnsi="Times New Roman"/>
          <w:szCs w:val="22"/>
        </w:rPr>
        <w:t>.</w:t>
      </w:r>
    </w:p>
    <w:p w:rsidR="00835833" w:rsidRPr="00835833" w:rsidRDefault="00835833" w:rsidP="00835833">
      <w:pPr>
        <w:jc w:val="both"/>
      </w:pPr>
    </w:p>
    <w:p w:rsidR="00835833" w:rsidRDefault="007B5B81" w:rsidP="00521159">
      <w:pPr>
        <w:numPr>
          <w:ilvl w:val="0"/>
          <w:numId w:val="29"/>
        </w:numPr>
        <w:jc w:val="both"/>
      </w:pPr>
      <w:r w:rsidRPr="0079441E">
        <w:rPr>
          <w:b/>
          <w:i/>
          <w:u w:val="single"/>
        </w:rPr>
        <w:t>Uncertainty and sensitivity analyses (this section should highlight unresolved problems and major uncertainties, along with any special issues that complicate scientific assessment, including questions about the best model, etc.)</w:t>
      </w:r>
      <w:r w:rsidRPr="0079441E">
        <w:rPr>
          <w:b/>
          <w:i/>
        </w:rPr>
        <w:t>:</w:t>
      </w:r>
      <w:r w:rsidR="0079441E">
        <w:t xml:space="preserve">  </w:t>
      </w:r>
      <w:r w:rsidR="004B515D">
        <w:t>For a Tier 5 assessment, the major uncertainties are:</w:t>
      </w:r>
    </w:p>
    <w:p w:rsidR="004B515D" w:rsidRDefault="004B515D" w:rsidP="004B515D">
      <w:pPr>
        <w:pStyle w:val="ListParagraph"/>
      </w:pPr>
    </w:p>
    <w:p w:rsidR="00B16400" w:rsidRPr="00B16400" w:rsidRDefault="00B16400" w:rsidP="00B16400">
      <w:pPr>
        <w:numPr>
          <w:ilvl w:val="0"/>
          <w:numId w:val="37"/>
        </w:numPr>
        <w:autoSpaceDE w:val="0"/>
        <w:autoSpaceDN w:val="0"/>
        <w:adjustRightInd w:val="0"/>
        <w:jc w:val="both"/>
      </w:pPr>
      <w:r w:rsidRPr="00355575">
        <w:t xml:space="preserve">Whether the time period is “representative of the production potential of the stock” and if it </w:t>
      </w:r>
      <w:r w:rsidRPr="00B16400">
        <w:t>serves to “provide the required risk aversion for stock conservation and utilization goals.”  Or whether any such time period exists.</w:t>
      </w:r>
    </w:p>
    <w:p w:rsidR="00B16400" w:rsidRPr="00B16400" w:rsidRDefault="00B16400" w:rsidP="00B16400">
      <w:pPr>
        <w:numPr>
          <w:ilvl w:val="1"/>
          <w:numId w:val="37"/>
        </w:numPr>
        <w:autoSpaceDE w:val="0"/>
        <w:autoSpaceDN w:val="0"/>
        <w:adjustRightInd w:val="0"/>
        <w:jc w:val="both"/>
      </w:pPr>
      <w:r w:rsidRPr="00B16400">
        <w:t xml:space="preserve">In this regard, the CPT (May 2011 minutes) noted that the OFL (0.12 million </w:t>
      </w:r>
      <w:r w:rsidR="00A1630F">
        <w:t>lb; 56 t</w:t>
      </w:r>
      <w:r w:rsidRPr="00B16400">
        <w:t>) that was established for this stock by the SSC in June 2010 “could be considered biased high because of years of high exploitation</w:t>
      </w:r>
      <w:r w:rsidRPr="00B16400">
        <w:rPr>
          <w:rFonts w:ascii="TimesNewRomanPSMT" w:hAnsi="TimesNewRomanPSMT" w:cs="TimesNewRomanPSMT"/>
          <w:lang w:val="en-US" w:eastAsia="en-US"/>
        </w:rPr>
        <w:t>”</w:t>
      </w:r>
      <w:r w:rsidR="00D07F97">
        <w:rPr>
          <w:rFonts w:ascii="TimesNewRomanPSMT" w:hAnsi="TimesNewRomanPSMT" w:cs="TimesNewRomanPSMT"/>
          <w:lang w:val="en-US" w:eastAsia="en-US"/>
        </w:rPr>
        <w:t xml:space="preserve"> </w:t>
      </w:r>
      <w:r w:rsidR="006270E8">
        <w:rPr>
          <w:rFonts w:ascii="TimesNewRomanPSMT" w:hAnsi="TimesNewRomanPSMT" w:cs="TimesNewRomanPSMT"/>
          <w:lang w:val="en-US" w:eastAsia="en-US"/>
        </w:rPr>
        <w:t xml:space="preserve">and questioned “whether the time frame used to compute the OFL is meaningful as an estimate of the productivity potential of this stock.” </w:t>
      </w:r>
      <w:r w:rsidRPr="00B16400">
        <w:rPr>
          <w:rFonts w:ascii="TimesNewRomanPSMT" w:hAnsi="TimesNewRomanPSMT" w:cs="TimesNewRomanPSMT"/>
          <w:lang w:val="en-US" w:eastAsia="en-US"/>
        </w:rPr>
        <w:t>Additionally, the CPT registered its concern with a fishery mortality</w:t>
      </w:r>
      <w:r w:rsidR="006270E8">
        <w:rPr>
          <w:rFonts w:ascii="TimesNewRomanPSMT" w:hAnsi="TimesNewRomanPSMT" w:cs="TimesNewRomanPSMT"/>
          <w:lang w:val="en-US" w:eastAsia="en-US"/>
        </w:rPr>
        <w:t xml:space="preserve"> equivalent to 90% of that OFL: “Dis</w:t>
      </w:r>
      <w:r w:rsidR="0089420A">
        <w:rPr>
          <w:rFonts w:ascii="TimesNewRomanPSMT" w:hAnsi="TimesNewRomanPSMT" w:cs="TimesNewRomanPSMT"/>
          <w:lang w:val="en-US" w:eastAsia="en-US"/>
        </w:rPr>
        <w:t>cussion further noted to what ex</w:t>
      </w:r>
      <w:r w:rsidR="006270E8">
        <w:rPr>
          <w:rFonts w:ascii="TimesNewRomanPSMT" w:hAnsi="TimesNewRomanPSMT" w:cs="TimesNewRomanPSMT"/>
          <w:lang w:val="en-US" w:eastAsia="en-US"/>
        </w:rPr>
        <w:t>tent removing 110,000 lbs in perpetuity is reasonable rate of sustainable catch for this stock given its current size.”</w:t>
      </w:r>
      <w:r w:rsidRPr="00B16400">
        <w:rPr>
          <w:rFonts w:ascii="TimesNewRomanPSMT" w:hAnsi="TimesNewRomanPSMT" w:cs="TimesNewRomanPSMT"/>
          <w:lang w:val="en-US" w:eastAsia="en-US"/>
        </w:rPr>
        <w:t xml:space="preserve">  </w:t>
      </w:r>
    </w:p>
    <w:p w:rsidR="004B515D" w:rsidRDefault="004B515D" w:rsidP="00521159">
      <w:pPr>
        <w:pStyle w:val="ListParagraph"/>
        <w:numPr>
          <w:ilvl w:val="0"/>
          <w:numId w:val="37"/>
        </w:numPr>
        <w:jc w:val="both"/>
      </w:pPr>
      <w:r w:rsidRPr="00B16400">
        <w:t>The bycatch mortality rates used in estimation</w:t>
      </w:r>
      <w:r>
        <w:t xml:space="preserve"> of total catch</w:t>
      </w:r>
      <w:r w:rsidR="00CE7B98">
        <w:t xml:space="preserve">. </w:t>
      </w:r>
      <w:r w:rsidR="00423B64">
        <w:t>Because</w:t>
      </w:r>
      <w:r w:rsidR="00EB59A6">
        <w:t xml:space="preserve"> most (78%) of the estimated total mortality during 1995/96–2007/08 is due to the retained catch component, the total catch estimate is not severely sensitive to assumed </w:t>
      </w:r>
      <w:proofErr w:type="spellStart"/>
      <w:r w:rsidR="00EB59A6">
        <w:t>bycatch</w:t>
      </w:r>
      <w:proofErr w:type="spellEnd"/>
      <w:r w:rsidR="00EB59A6">
        <w:t xml:space="preserve"> mortality rates. Doubling the assumed bycatch mortality during crab fisheries from 0.2 to 0.4 would increase the OFL by a factor of 1.02; halving that assumed rate from 0.2 to 0.1 would decrease the OFL by a factor of 0.99</w:t>
      </w:r>
      <w:r w:rsidR="00CE7B98">
        <w:t xml:space="preserve">. </w:t>
      </w:r>
      <w:r w:rsidR="005D560F">
        <w:t xml:space="preserve">Increasing the assumed bycatch mortality rate for all groundfish fisheries (regardless of gear type) to 1.0 would increase the OFL by a factor of </w:t>
      </w:r>
      <w:r w:rsidR="005B54EF">
        <w:t>1.07.</w:t>
      </w:r>
    </w:p>
    <w:p w:rsidR="004B515D" w:rsidRDefault="004B515D" w:rsidP="004B515D">
      <w:pPr>
        <w:jc w:val="both"/>
      </w:pPr>
    </w:p>
    <w:p w:rsidR="007B5B81" w:rsidRPr="00AB12B9" w:rsidRDefault="007B5B81" w:rsidP="007B5B81">
      <w:pPr>
        <w:pStyle w:val="Heading2"/>
        <w:jc w:val="both"/>
        <w:rPr>
          <w:i/>
          <w:sz w:val="24"/>
        </w:rPr>
      </w:pPr>
      <w:r w:rsidRPr="00AB12B9">
        <w:rPr>
          <w:i/>
          <w:sz w:val="24"/>
        </w:rPr>
        <w:t>F. Calculation of the OFL</w:t>
      </w:r>
    </w:p>
    <w:p w:rsidR="00AA1158" w:rsidRPr="00D72C2A" w:rsidRDefault="007B5B81" w:rsidP="00151451">
      <w:pPr>
        <w:numPr>
          <w:ilvl w:val="0"/>
          <w:numId w:val="10"/>
        </w:numPr>
        <w:tabs>
          <w:tab w:val="clear" w:pos="720"/>
        </w:tabs>
        <w:ind w:left="360"/>
        <w:jc w:val="both"/>
        <w:rPr>
          <w:b/>
        </w:rPr>
      </w:pPr>
      <w:r w:rsidRPr="00D72C2A">
        <w:rPr>
          <w:b/>
          <w:u w:val="single"/>
        </w:rPr>
        <w:t>Specification of the Tier level and stock status level for computing the OFL</w:t>
      </w:r>
      <w:r w:rsidR="00D72C2A" w:rsidRPr="00D72C2A">
        <w:rPr>
          <w:b/>
          <w:u w:val="single"/>
        </w:rPr>
        <w:t>:</w:t>
      </w:r>
    </w:p>
    <w:p w:rsidR="003A62B3" w:rsidRDefault="003A62B3" w:rsidP="00521159">
      <w:pPr>
        <w:numPr>
          <w:ilvl w:val="0"/>
          <w:numId w:val="24"/>
        </w:numPr>
        <w:jc w:val="both"/>
      </w:pPr>
      <w:r>
        <w:t>Recommended as Tier 5: total</w:t>
      </w:r>
      <w:r w:rsidR="00DA5262">
        <w:t xml:space="preserve">-catch OFL </w:t>
      </w:r>
      <w:r>
        <w:t xml:space="preserve">specified as the estimated </w:t>
      </w:r>
      <w:r w:rsidR="00DA5262">
        <w:t xml:space="preserve">average </w:t>
      </w:r>
      <w:r>
        <w:t>annual total-</w:t>
      </w:r>
      <w:r w:rsidR="00DA5262">
        <w:t xml:space="preserve">catch </w:t>
      </w:r>
      <w:r>
        <w:t>during the period 1995/96–2007/08; i.e.,</w:t>
      </w:r>
    </w:p>
    <w:p w:rsidR="00B3062A" w:rsidRDefault="00B3062A" w:rsidP="00B3062A">
      <w:pPr>
        <w:ind w:left="360"/>
        <w:jc w:val="both"/>
        <w:rPr>
          <w:lang w:val="en-US" w:eastAsia="en-US"/>
        </w:rPr>
      </w:pPr>
    </w:p>
    <w:p w:rsidR="003A62B3" w:rsidRDefault="003A62B3" w:rsidP="003A62B3">
      <w:pPr>
        <w:jc w:val="center"/>
        <w:rPr>
          <w:lang w:val="en-US" w:eastAsia="en-US"/>
        </w:rPr>
      </w:pPr>
      <w:r>
        <w:rPr>
          <w:lang w:val="en-US" w:eastAsia="en-US"/>
        </w:rPr>
        <w:t>OFL</w:t>
      </w:r>
      <w:r>
        <w:rPr>
          <w:vertAlign w:val="subscript"/>
          <w:lang w:val="en-US" w:eastAsia="en-US"/>
        </w:rPr>
        <w:t>201</w:t>
      </w:r>
      <w:r w:rsidR="00905EBC">
        <w:rPr>
          <w:vertAlign w:val="subscript"/>
          <w:lang w:val="en-US" w:eastAsia="en-US"/>
        </w:rPr>
        <w:t>4</w:t>
      </w:r>
      <w:r>
        <w:rPr>
          <w:vertAlign w:val="subscript"/>
          <w:lang w:val="en-US" w:eastAsia="en-US"/>
        </w:rPr>
        <w:t>/1</w:t>
      </w:r>
      <w:r w:rsidR="00905EBC">
        <w:rPr>
          <w:vertAlign w:val="subscript"/>
          <w:lang w:val="en-US" w:eastAsia="en-US"/>
        </w:rPr>
        <w:t>5</w:t>
      </w:r>
      <w:r w:rsidR="00094007">
        <w:rPr>
          <w:vertAlign w:val="subscript"/>
          <w:lang w:val="en-US" w:eastAsia="en-US"/>
        </w:rPr>
        <w:t xml:space="preserve"> </w:t>
      </w:r>
      <w:r>
        <w:rPr>
          <w:lang w:val="en-US" w:eastAsia="en-US"/>
        </w:rPr>
        <w:t>= RET</w:t>
      </w:r>
      <w:r>
        <w:rPr>
          <w:vertAlign w:val="subscript"/>
          <w:lang w:val="en-US" w:eastAsia="en-US"/>
        </w:rPr>
        <w:t>95/96-07/08</w:t>
      </w:r>
      <w:r>
        <w:rPr>
          <w:lang w:val="en-US" w:eastAsia="en-US"/>
        </w:rPr>
        <w:t xml:space="preserve"> + BM</w:t>
      </w:r>
      <w:r>
        <w:rPr>
          <w:vertAlign w:val="subscript"/>
          <w:lang w:val="en-US" w:eastAsia="en-US"/>
        </w:rPr>
        <w:t>CF, 95/96-07/08</w:t>
      </w:r>
      <w:r>
        <w:rPr>
          <w:lang w:val="en-US" w:eastAsia="en-US"/>
        </w:rPr>
        <w:t xml:space="preserve"> + BM</w:t>
      </w:r>
      <w:r>
        <w:rPr>
          <w:vertAlign w:val="subscript"/>
          <w:lang w:val="en-US" w:eastAsia="en-US"/>
        </w:rPr>
        <w:t>GF, 95/96-07/08</w:t>
      </w:r>
      <w:r>
        <w:rPr>
          <w:lang w:val="en-US" w:eastAsia="en-US"/>
        </w:rPr>
        <w:t>,</w:t>
      </w:r>
    </w:p>
    <w:p w:rsidR="003A62B3" w:rsidRDefault="003A62B3" w:rsidP="003A62B3">
      <w:pPr>
        <w:jc w:val="center"/>
        <w:rPr>
          <w:lang w:val="en-US" w:eastAsia="en-US"/>
        </w:rPr>
      </w:pPr>
    </w:p>
    <w:p w:rsidR="003A62B3" w:rsidRDefault="003A62B3" w:rsidP="003A62B3">
      <w:pPr>
        <w:ind w:left="360"/>
        <w:jc w:val="both"/>
        <w:rPr>
          <w:lang w:val="en-US" w:eastAsia="en-US"/>
        </w:rPr>
      </w:pPr>
      <w:r>
        <w:rPr>
          <w:lang w:val="en-US" w:eastAsia="en-US"/>
        </w:rPr>
        <w:t>where,</w:t>
      </w:r>
    </w:p>
    <w:p w:rsidR="003A62B3" w:rsidRPr="00B75692" w:rsidRDefault="003A62B3" w:rsidP="003A62B3">
      <w:pPr>
        <w:jc w:val="both"/>
        <w:rPr>
          <w:lang w:val="en-US" w:eastAsia="en-US"/>
        </w:rPr>
      </w:pPr>
    </w:p>
    <w:p w:rsidR="003A62B3" w:rsidRDefault="003A62B3" w:rsidP="00521159">
      <w:pPr>
        <w:pStyle w:val="ListParagraph"/>
        <w:numPr>
          <w:ilvl w:val="0"/>
          <w:numId w:val="36"/>
        </w:numPr>
        <w:rPr>
          <w:lang w:val="en-US" w:eastAsia="en-US"/>
        </w:rPr>
      </w:pPr>
      <w:r>
        <w:rPr>
          <w:lang w:val="en-US" w:eastAsia="en-US"/>
        </w:rPr>
        <w:t>RET</w:t>
      </w:r>
      <w:r>
        <w:rPr>
          <w:vertAlign w:val="subscript"/>
          <w:lang w:val="en-US" w:eastAsia="en-US"/>
        </w:rPr>
        <w:t>95/96-07/08</w:t>
      </w:r>
      <w:r>
        <w:rPr>
          <w:lang w:val="en-US" w:eastAsia="en-US"/>
        </w:rPr>
        <w:t xml:space="preserve"> is the average annual retained catch in the directed crab fishery during 1995/96–2007/08</w:t>
      </w:r>
    </w:p>
    <w:p w:rsidR="003A62B3" w:rsidRDefault="003A62B3" w:rsidP="00521159">
      <w:pPr>
        <w:pStyle w:val="ListParagraph"/>
        <w:numPr>
          <w:ilvl w:val="0"/>
          <w:numId w:val="36"/>
        </w:numPr>
        <w:rPr>
          <w:lang w:val="en-US" w:eastAsia="en-US"/>
        </w:rPr>
      </w:pPr>
      <w:r>
        <w:rPr>
          <w:lang w:val="en-US" w:eastAsia="en-US"/>
        </w:rPr>
        <w:t>BM</w:t>
      </w:r>
      <w:r>
        <w:rPr>
          <w:vertAlign w:val="subscript"/>
          <w:lang w:val="en-US" w:eastAsia="en-US"/>
        </w:rPr>
        <w:t>CF, 95/96-07/08</w:t>
      </w:r>
      <w:r>
        <w:rPr>
          <w:lang w:val="en-US" w:eastAsia="en-US"/>
        </w:rPr>
        <w:t xml:space="preserve"> is the estimated average annual bycatch mortality in the directed and non-directed crab fisheries during 1995/96–2007/08, and</w:t>
      </w:r>
    </w:p>
    <w:p w:rsidR="003A62B3" w:rsidRDefault="003A62B3" w:rsidP="00521159">
      <w:pPr>
        <w:pStyle w:val="ListParagraph"/>
        <w:numPr>
          <w:ilvl w:val="0"/>
          <w:numId w:val="36"/>
        </w:numPr>
        <w:rPr>
          <w:lang w:val="en-US" w:eastAsia="en-US"/>
        </w:rPr>
      </w:pPr>
      <w:r>
        <w:rPr>
          <w:lang w:val="en-US" w:eastAsia="en-US"/>
        </w:rPr>
        <w:t>BM</w:t>
      </w:r>
      <w:r>
        <w:rPr>
          <w:vertAlign w:val="subscript"/>
          <w:lang w:val="en-US" w:eastAsia="en-US"/>
        </w:rPr>
        <w:t>GF, 95/96-07/08</w:t>
      </w:r>
      <w:r>
        <w:rPr>
          <w:lang w:val="en-US" w:eastAsia="en-US"/>
        </w:rPr>
        <w:t xml:space="preserve"> is the estimated average annual bycatch mortality in the groundfish fisheries during 1995/96–2007/08.</w:t>
      </w:r>
    </w:p>
    <w:p w:rsidR="00094007" w:rsidRDefault="00094007" w:rsidP="00094007">
      <w:pPr>
        <w:rPr>
          <w:lang w:val="en-US" w:eastAsia="en-US"/>
        </w:rPr>
      </w:pPr>
    </w:p>
    <w:p w:rsidR="00094007" w:rsidRDefault="00094007" w:rsidP="00094007">
      <w:pPr>
        <w:jc w:val="both"/>
      </w:pPr>
      <w:r>
        <w:t xml:space="preserve">Statistics on the data and estimates used to calculate </w:t>
      </w:r>
      <w:r>
        <w:rPr>
          <w:lang w:val="en-US" w:eastAsia="en-US"/>
        </w:rPr>
        <w:t>RET</w:t>
      </w:r>
      <w:r>
        <w:rPr>
          <w:vertAlign w:val="subscript"/>
          <w:lang w:val="en-US" w:eastAsia="en-US"/>
        </w:rPr>
        <w:t>95/96-07/08</w:t>
      </w:r>
      <w:r>
        <w:t xml:space="preserve">, </w:t>
      </w:r>
      <w:r>
        <w:rPr>
          <w:lang w:val="en-US" w:eastAsia="en-US"/>
        </w:rPr>
        <w:t>BM</w:t>
      </w:r>
      <w:r>
        <w:rPr>
          <w:vertAlign w:val="subscript"/>
          <w:lang w:val="en-US" w:eastAsia="en-US"/>
        </w:rPr>
        <w:t>CF, 95/96-07/08</w:t>
      </w:r>
      <w:r>
        <w:t xml:space="preserve">, and </w:t>
      </w:r>
      <w:r>
        <w:rPr>
          <w:lang w:val="en-US" w:eastAsia="en-US"/>
        </w:rPr>
        <w:t>BM</w:t>
      </w:r>
      <w:r>
        <w:rPr>
          <w:vertAlign w:val="subscript"/>
          <w:lang w:val="en-US" w:eastAsia="en-US"/>
        </w:rPr>
        <w:t>GF,95/96-07/08</w:t>
      </w:r>
      <w:r>
        <w:t xml:space="preserve"> are provided in the “Mean, 1995/96–2007/08” row of Table </w:t>
      </w:r>
      <w:r w:rsidR="00135453">
        <w:t>6</w:t>
      </w:r>
      <w:r>
        <w:t xml:space="preserve">. Using the calculated values of </w:t>
      </w:r>
      <w:r>
        <w:rPr>
          <w:lang w:val="en-US" w:eastAsia="en-US"/>
        </w:rPr>
        <w:t>RET</w:t>
      </w:r>
      <w:r>
        <w:rPr>
          <w:vertAlign w:val="subscript"/>
          <w:lang w:val="en-US" w:eastAsia="en-US"/>
        </w:rPr>
        <w:t>95/96-07/08</w:t>
      </w:r>
      <w:r>
        <w:t xml:space="preserve">, </w:t>
      </w:r>
      <w:r>
        <w:rPr>
          <w:lang w:val="en-US" w:eastAsia="en-US"/>
        </w:rPr>
        <w:t>BM</w:t>
      </w:r>
      <w:r>
        <w:rPr>
          <w:vertAlign w:val="subscript"/>
          <w:lang w:val="en-US" w:eastAsia="en-US"/>
        </w:rPr>
        <w:t>CF, 95/96-07/08</w:t>
      </w:r>
      <w:r>
        <w:t xml:space="preserve">, and </w:t>
      </w:r>
      <w:r>
        <w:rPr>
          <w:lang w:val="en-US" w:eastAsia="en-US"/>
        </w:rPr>
        <w:t>BM</w:t>
      </w:r>
      <w:r>
        <w:rPr>
          <w:vertAlign w:val="subscript"/>
          <w:lang w:val="en-US" w:eastAsia="en-US"/>
        </w:rPr>
        <w:t>GF,95/96-07/08</w:t>
      </w:r>
      <w:r>
        <w:t xml:space="preserve">, </w:t>
      </w:r>
      <w:r>
        <w:rPr>
          <w:lang w:val="en-US" w:eastAsia="en-US"/>
        </w:rPr>
        <w:t>OFL</w:t>
      </w:r>
      <w:r w:rsidR="00B4522F">
        <w:rPr>
          <w:vertAlign w:val="subscript"/>
          <w:lang w:val="en-US" w:eastAsia="en-US"/>
        </w:rPr>
        <w:t xml:space="preserve"> 201</w:t>
      </w:r>
      <w:r w:rsidR="009319D9">
        <w:rPr>
          <w:vertAlign w:val="subscript"/>
          <w:lang w:val="en-US" w:eastAsia="en-US"/>
        </w:rPr>
        <w:t>4</w:t>
      </w:r>
      <w:r>
        <w:rPr>
          <w:vertAlign w:val="subscript"/>
          <w:lang w:val="en-US" w:eastAsia="en-US"/>
        </w:rPr>
        <w:t>/1</w:t>
      </w:r>
      <w:r w:rsidR="009319D9">
        <w:rPr>
          <w:vertAlign w:val="subscript"/>
          <w:lang w:val="en-US" w:eastAsia="en-US"/>
        </w:rPr>
        <w:t>5</w:t>
      </w:r>
      <w:r>
        <w:t xml:space="preserve"> is,</w:t>
      </w:r>
    </w:p>
    <w:p w:rsidR="00094007" w:rsidRDefault="00094007" w:rsidP="00094007">
      <w:pPr>
        <w:jc w:val="both"/>
      </w:pPr>
    </w:p>
    <w:p w:rsidR="00094007" w:rsidRDefault="00094007" w:rsidP="00AC1BF5">
      <w:pPr>
        <w:jc w:val="center"/>
      </w:pPr>
      <w:r>
        <w:rPr>
          <w:lang w:val="en-US" w:eastAsia="en-US"/>
        </w:rPr>
        <w:t>OFL</w:t>
      </w:r>
      <w:r>
        <w:rPr>
          <w:vertAlign w:val="subscript"/>
          <w:lang w:val="en-US" w:eastAsia="en-US"/>
        </w:rPr>
        <w:t>201</w:t>
      </w:r>
      <w:r w:rsidR="009319D9">
        <w:rPr>
          <w:vertAlign w:val="subscript"/>
          <w:lang w:val="en-US" w:eastAsia="en-US"/>
        </w:rPr>
        <w:t>4</w:t>
      </w:r>
      <w:r>
        <w:rPr>
          <w:vertAlign w:val="subscript"/>
          <w:lang w:val="en-US" w:eastAsia="en-US"/>
        </w:rPr>
        <w:t>/1</w:t>
      </w:r>
      <w:r w:rsidR="009319D9">
        <w:rPr>
          <w:vertAlign w:val="subscript"/>
          <w:lang w:val="en-US" w:eastAsia="en-US"/>
        </w:rPr>
        <w:t>5</w:t>
      </w:r>
      <w:r>
        <w:rPr>
          <w:vertAlign w:val="subscript"/>
          <w:lang w:val="en-US" w:eastAsia="en-US"/>
        </w:rPr>
        <w:t xml:space="preserve"> </w:t>
      </w:r>
      <w:r w:rsidRPr="00F669C3">
        <w:t>=</w:t>
      </w:r>
      <w:r>
        <w:t xml:space="preserve"> 96,932 + </w:t>
      </w:r>
      <w:r w:rsidR="00E767E4">
        <w:t>3,000</w:t>
      </w:r>
      <w:r>
        <w:t xml:space="preserve"> + </w:t>
      </w:r>
      <w:r w:rsidR="00E2720C">
        <w:t>23,935</w:t>
      </w:r>
      <w:r>
        <w:t xml:space="preserve"> = </w:t>
      </w:r>
      <w:r w:rsidR="00AC1BF5">
        <w:t>123,867</w:t>
      </w:r>
      <w:r>
        <w:rPr>
          <w:color w:val="000000"/>
        </w:rPr>
        <w:t xml:space="preserve"> lb (</w:t>
      </w:r>
      <w:r>
        <w:t>0.</w:t>
      </w:r>
      <w:r w:rsidR="00AC1BF5">
        <w:t>1</w:t>
      </w:r>
      <w:r>
        <w:t>2-million lb</w:t>
      </w:r>
      <w:r w:rsidR="00A1630F">
        <w:t>;</w:t>
      </w:r>
      <w:r w:rsidR="00227744">
        <w:t xml:space="preserve"> 56 t</w:t>
      </w:r>
      <w:r>
        <w:t>).</w:t>
      </w:r>
    </w:p>
    <w:p w:rsidR="00754249" w:rsidRDefault="00754249" w:rsidP="00AC1BF5">
      <w:pPr>
        <w:jc w:val="center"/>
      </w:pPr>
    </w:p>
    <w:p w:rsidR="00754249" w:rsidRPr="00094007" w:rsidRDefault="00754249" w:rsidP="00754249">
      <w:pPr>
        <w:jc w:val="both"/>
        <w:rPr>
          <w:lang w:val="en-US" w:eastAsia="en-US"/>
        </w:rPr>
      </w:pPr>
      <w:r>
        <w:lastRenderedPageBreak/>
        <w:t xml:space="preserve">[Note: The </w:t>
      </w:r>
      <w:r w:rsidR="00D945C7">
        <w:t xml:space="preserve">text in the June 2013 Draft SSC Report gives that value as “54 t” rather than “56 t”; the author guesses that the difference is due to the SSC making their lb-to-t conversion on </w:t>
      </w:r>
      <w:r w:rsidR="00CE2DA1">
        <w:t xml:space="preserve">the </w:t>
      </w:r>
      <w:r w:rsidR="00D945C7">
        <w:t>rounded value</w:t>
      </w:r>
      <w:r w:rsidR="00CE2DA1">
        <w:t xml:space="preserve"> of the OFL rather than on 123,867</w:t>
      </w:r>
      <w:r w:rsidR="00CE2DA1">
        <w:rPr>
          <w:color w:val="000000"/>
        </w:rPr>
        <w:t xml:space="preserve"> lb</w:t>
      </w:r>
      <w:r w:rsidR="00D945C7">
        <w:t>.</w:t>
      </w:r>
      <w:r>
        <w:t>]</w:t>
      </w:r>
    </w:p>
    <w:p w:rsidR="003A62B3" w:rsidRPr="00AB12B9" w:rsidRDefault="003A62B3" w:rsidP="003A62B3">
      <w:pPr>
        <w:ind w:left="360"/>
        <w:jc w:val="both"/>
      </w:pPr>
    </w:p>
    <w:p w:rsidR="00DE7CDE" w:rsidRDefault="007B5B81" w:rsidP="00151451">
      <w:pPr>
        <w:numPr>
          <w:ilvl w:val="0"/>
          <w:numId w:val="10"/>
        </w:numPr>
        <w:tabs>
          <w:tab w:val="clear" w:pos="720"/>
          <w:tab w:val="num" w:pos="360"/>
        </w:tabs>
        <w:ind w:left="360"/>
        <w:jc w:val="both"/>
      </w:pPr>
      <w:r w:rsidRPr="003B06FC">
        <w:rPr>
          <w:b/>
          <w:u w:val="single"/>
        </w:rPr>
        <w:t>List of parameter and stock size estimates (or best available proxies thereof) required by limit and target control rules specified in the fishery management plan</w:t>
      </w:r>
      <w:r w:rsidR="00DE7CDE" w:rsidRPr="003B06FC">
        <w:rPr>
          <w:b/>
        </w:rPr>
        <w:t>:</w:t>
      </w:r>
      <w:r w:rsidR="00D72C2A">
        <w:t xml:space="preserve">  </w:t>
      </w:r>
      <w:r w:rsidR="000F04D1">
        <w:t>Not applicable</w:t>
      </w:r>
      <w:r w:rsidR="00D72C2A">
        <w:t xml:space="preserve"> for Tier 5 stock</w:t>
      </w:r>
      <w:r w:rsidR="000F04D1">
        <w:t>.</w:t>
      </w:r>
    </w:p>
    <w:p w:rsidR="00DE7CDE" w:rsidRPr="00AB12B9" w:rsidRDefault="00DE7CDE" w:rsidP="00DE7CDE">
      <w:pPr>
        <w:jc w:val="both"/>
      </w:pPr>
    </w:p>
    <w:p w:rsidR="007B5B81" w:rsidRPr="003B06FC" w:rsidRDefault="007B5B81" w:rsidP="00151451">
      <w:pPr>
        <w:numPr>
          <w:ilvl w:val="0"/>
          <w:numId w:val="10"/>
        </w:numPr>
        <w:tabs>
          <w:tab w:val="clear" w:pos="720"/>
          <w:tab w:val="num" w:pos="360"/>
        </w:tabs>
        <w:ind w:left="360"/>
        <w:jc w:val="both"/>
        <w:rPr>
          <w:b/>
        </w:rPr>
      </w:pPr>
      <w:r w:rsidRPr="003B06FC">
        <w:rPr>
          <w:b/>
          <w:u w:val="single"/>
        </w:rPr>
        <w:t>Specification of the OFL</w:t>
      </w:r>
      <w:r w:rsidRPr="003B06FC">
        <w:rPr>
          <w:b/>
        </w:rPr>
        <w:t>:</w:t>
      </w:r>
    </w:p>
    <w:p w:rsidR="007B5B81" w:rsidRPr="003B06FC" w:rsidRDefault="007B5B81" w:rsidP="00151451">
      <w:pPr>
        <w:numPr>
          <w:ilvl w:val="1"/>
          <w:numId w:val="10"/>
        </w:numPr>
        <w:tabs>
          <w:tab w:val="clear" w:pos="1440"/>
          <w:tab w:val="num" w:pos="360"/>
        </w:tabs>
        <w:ind w:left="360"/>
        <w:jc w:val="both"/>
        <w:rPr>
          <w:b/>
          <w:i/>
        </w:rPr>
      </w:pPr>
      <w:r w:rsidRPr="003B06FC">
        <w:rPr>
          <w:b/>
          <w:i/>
          <w:u w:val="single"/>
        </w:rPr>
        <w:t>Provide the equations (from Amendment 24) on which the OFL is to be based</w:t>
      </w:r>
      <w:r w:rsidR="00DE7CDE" w:rsidRPr="003B06FC">
        <w:rPr>
          <w:b/>
          <w:i/>
        </w:rPr>
        <w:t>:</w:t>
      </w:r>
      <w:r w:rsidRPr="003B06FC">
        <w:rPr>
          <w:b/>
          <w:i/>
        </w:rPr>
        <w:t xml:space="preserve"> </w:t>
      </w:r>
    </w:p>
    <w:p w:rsidR="00DE7CDE" w:rsidRPr="003B06FC" w:rsidRDefault="003B06FC" w:rsidP="003B06FC">
      <w:pPr>
        <w:autoSpaceDE w:val="0"/>
        <w:autoSpaceDN w:val="0"/>
        <w:adjustRightInd w:val="0"/>
        <w:jc w:val="both"/>
      </w:pPr>
      <w:r w:rsidRPr="003B06FC">
        <w:rPr>
          <w:lang w:val="en-US" w:eastAsia="en-US"/>
        </w:rPr>
        <w:t xml:space="preserve">From </w:t>
      </w:r>
      <w:r w:rsidRPr="003B06FC">
        <w:rPr>
          <w:b/>
          <w:bCs/>
          <w:lang w:val="en-US" w:eastAsia="en-US"/>
        </w:rPr>
        <w:t xml:space="preserve">Federal Register </w:t>
      </w:r>
      <w:r w:rsidRPr="003B06FC">
        <w:rPr>
          <w:lang w:val="en-US" w:eastAsia="en-US"/>
        </w:rPr>
        <w:t>/ Vol. 73, No. 116, page 33926, “For stocks in Tier 5, the overfishing level is specified in terms of an average catch value over an historical time period, unless the Scientific and Statistical Committee recommends an alternative value based on the best available scientific information.”  Additionally, “For stocks where nontarget fishery removal data are available, catch includes all fishery removals, including retained catch and discard losses. Discard losses will be determined by multiplying the appropriate handling mortality rate by observer estimates of bycatch discards</w:t>
      </w:r>
      <w:r w:rsidR="00CE7B98">
        <w:rPr>
          <w:lang w:val="en-US" w:eastAsia="en-US"/>
        </w:rPr>
        <w:t xml:space="preserve">. </w:t>
      </w:r>
      <w:r w:rsidRPr="003B06FC">
        <w:rPr>
          <w:lang w:val="en-US" w:eastAsia="en-US"/>
        </w:rPr>
        <w:t>For stocks where only retained catch information is available, the overfishing level is set for and compared to the retained catch” (FR/Vol. 73, No. 116, 33926)</w:t>
      </w:r>
      <w:r w:rsidR="00CE7B98">
        <w:rPr>
          <w:lang w:val="en-US" w:eastAsia="en-US"/>
        </w:rPr>
        <w:t xml:space="preserve">. </w:t>
      </w:r>
      <w:r>
        <w:rPr>
          <w:lang w:val="en-US" w:eastAsia="en-US"/>
        </w:rPr>
        <w:t xml:space="preserve"> That compares with the specification of NPFMC (2007) that the </w:t>
      </w:r>
      <w:r w:rsidR="00DE7CDE" w:rsidRPr="003B06FC">
        <w:t xml:space="preserve">OFL </w:t>
      </w:r>
      <w:r>
        <w:t>“</w:t>
      </w:r>
      <w:r w:rsidR="00DE7CDE" w:rsidRPr="003B06FC">
        <w:t>represent</w:t>
      </w:r>
      <w:r>
        <w:t>[</w:t>
      </w:r>
      <w:r w:rsidR="00DE7CDE" w:rsidRPr="003B06FC">
        <w:t>s</w:t>
      </w:r>
      <w:r>
        <w:t>]</w:t>
      </w:r>
      <w:r w:rsidR="00DE7CDE" w:rsidRPr="003B06FC">
        <w:t xml:space="preserve"> the average retained catch from a time period determined to be representative of the pr</w:t>
      </w:r>
      <w:r w:rsidRPr="003B06FC">
        <w:t>oduction potential of the stock</w:t>
      </w:r>
      <w:r>
        <w:t>.</w:t>
      </w:r>
      <w:r w:rsidR="00DE7CDE" w:rsidRPr="003B06FC">
        <w:t>”</w:t>
      </w:r>
    </w:p>
    <w:p w:rsidR="00DE7CDE" w:rsidRPr="003B06FC" w:rsidRDefault="00DE7CDE" w:rsidP="003B06FC">
      <w:pPr>
        <w:autoSpaceDE w:val="0"/>
        <w:autoSpaceDN w:val="0"/>
        <w:adjustRightInd w:val="0"/>
      </w:pPr>
    </w:p>
    <w:p w:rsidR="00DE7CDE" w:rsidRDefault="007B5B81" w:rsidP="00151451">
      <w:pPr>
        <w:numPr>
          <w:ilvl w:val="1"/>
          <w:numId w:val="10"/>
        </w:numPr>
        <w:tabs>
          <w:tab w:val="clear" w:pos="1440"/>
          <w:tab w:val="num" w:pos="360"/>
        </w:tabs>
        <w:ind w:left="360"/>
        <w:jc w:val="both"/>
      </w:pPr>
      <w:r w:rsidRPr="004635D2">
        <w:rPr>
          <w:b/>
          <w:i/>
          <w:u w:val="single"/>
        </w:rPr>
        <w:t>Basis for projecting MMB to the time of mating</w:t>
      </w:r>
      <w:bookmarkStart w:id="1" w:name="OLE_LINK2"/>
      <w:bookmarkStart w:id="2" w:name="OLE_LINK3"/>
      <w:r w:rsidR="00DE7CDE" w:rsidRPr="004635D2">
        <w:rPr>
          <w:b/>
          <w:i/>
        </w:rPr>
        <w:t>:</w:t>
      </w:r>
      <w:bookmarkEnd w:id="1"/>
      <w:bookmarkEnd w:id="2"/>
      <w:r w:rsidR="002B5415">
        <w:rPr>
          <w:b/>
        </w:rPr>
        <w:t xml:space="preserve">  </w:t>
      </w:r>
      <w:r w:rsidR="00463C23">
        <w:t>Not applicable</w:t>
      </w:r>
      <w:r w:rsidR="002B5415">
        <w:t xml:space="preserve"> for Tier 5 stock</w:t>
      </w:r>
      <w:r w:rsidR="00463C23">
        <w:t>.</w:t>
      </w:r>
    </w:p>
    <w:p w:rsidR="00DE7CDE" w:rsidRPr="00AB12B9" w:rsidRDefault="00DE7CDE" w:rsidP="00DE7CDE">
      <w:pPr>
        <w:jc w:val="both"/>
      </w:pPr>
    </w:p>
    <w:p w:rsidR="002A6212" w:rsidRDefault="007B5B81" w:rsidP="002A6212">
      <w:pPr>
        <w:numPr>
          <w:ilvl w:val="1"/>
          <w:numId w:val="10"/>
        </w:numPr>
        <w:tabs>
          <w:tab w:val="clear" w:pos="1440"/>
          <w:tab w:val="num" w:pos="360"/>
        </w:tabs>
        <w:ind w:left="360"/>
        <w:jc w:val="both"/>
      </w:pPr>
      <w:r w:rsidRPr="004635D2">
        <w:rPr>
          <w:b/>
          <w:i/>
          <w:u w:val="single"/>
        </w:rPr>
        <w:t>Specification of F</w:t>
      </w:r>
      <w:r w:rsidRPr="004635D2">
        <w:rPr>
          <w:b/>
          <w:i/>
          <w:u w:val="single"/>
          <w:vertAlign w:val="subscript"/>
        </w:rPr>
        <w:t>OFL</w:t>
      </w:r>
      <w:r w:rsidRPr="004635D2">
        <w:rPr>
          <w:b/>
          <w:i/>
          <w:u w:val="single"/>
        </w:rPr>
        <w:t>, OFL, and other applicable measures (if any) relevant to determining whether the stock is overfished or if overfishing is occurring</w:t>
      </w:r>
      <w:r w:rsidR="00DE7CDE" w:rsidRPr="004635D2">
        <w:rPr>
          <w:b/>
          <w:i/>
        </w:rPr>
        <w:t>:</w:t>
      </w:r>
      <w:r w:rsidR="004635D2">
        <w:t xml:space="preserve">  </w:t>
      </w:r>
    </w:p>
    <w:p w:rsidR="002A6212" w:rsidRDefault="002A6212" w:rsidP="002A6212">
      <w:pPr>
        <w:jc w:val="both"/>
      </w:pPr>
    </w:p>
    <w:p w:rsidR="002A6212" w:rsidRDefault="00D06A9B" w:rsidP="002A6212">
      <w:pPr>
        <w:ind w:left="360"/>
        <w:jc w:val="both"/>
      </w:pPr>
      <w:r>
        <w:t>See table, below. The</w:t>
      </w:r>
      <w:r w:rsidR="002A6212">
        <w:t xml:space="preserve"> OFL and ABC values for 201</w:t>
      </w:r>
      <w:r w:rsidR="00F975DB">
        <w:t>4</w:t>
      </w:r>
      <w:r w:rsidR="002A6212">
        <w:t>/1</w:t>
      </w:r>
      <w:r w:rsidR="00F975DB">
        <w:t>5</w:t>
      </w:r>
      <w:r w:rsidR="002A6212">
        <w:t xml:space="preserve"> are th</w:t>
      </w:r>
      <w:r>
        <w:t xml:space="preserve">ose recommended by the </w:t>
      </w:r>
      <w:r w:rsidR="00F975DB">
        <w:t>author</w:t>
      </w:r>
      <w:r w:rsidR="002A6212">
        <w:t>.</w:t>
      </w:r>
    </w:p>
    <w:p w:rsidR="002A6212" w:rsidRDefault="002A6212" w:rsidP="002A6212">
      <w:pPr>
        <w:jc w:val="both"/>
      </w:pPr>
    </w:p>
    <w:tbl>
      <w:tblPr>
        <w:tblW w:w="4585" w:type="pct"/>
        <w:tblInd w:w="767" w:type="dxa"/>
        <w:tblLook w:val="0000" w:firstRow="0" w:lastRow="0" w:firstColumn="0" w:lastColumn="0" w:noHBand="0" w:noVBand="0"/>
      </w:tblPr>
      <w:tblGrid>
        <w:gridCol w:w="1003"/>
        <w:gridCol w:w="914"/>
        <w:gridCol w:w="1070"/>
        <w:gridCol w:w="898"/>
        <w:gridCol w:w="1136"/>
        <w:gridCol w:w="1070"/>
        <w:gridCol w:w="1192"/>
        <w:gridCol w:w="1192"/>
      </w:tblGrid>
      <w:tr w:rsidR="002A6212" w:rsidRPr="000A0DCA" w:rsidTr="00A02505">
        <w:trPr>
          <w:trHeight w:val="437"/>
        </w:trPr>
        <w:tc>
          <w:tcPr>
            <w:tcW w:w="592" w:type="pct"/>
            <w:tcBorders>
              <w:top w:val="single" w:sz="12" w:space="0" w:color="auto"/>
              <w:left w:val="nil"/>
              <w:bottom w:val="single" w:sz="12" w:space="0" w:color="auto"/>
              <w:right w:val="nil"/>
            </w:tcBorders>
            <w:shd w:val="clear" w:color="auto" w:fill="auto"/>
            <w:vAlign w:val="center"/>
          </w:tcPr>
          <w:p w:rsidR="002A6212" w:rsidRPr="000A0DCA" w:rsidRDefault="002A6212" w:rsidP="00DB51CE">
            <w:pPr>
              <w:keepNext/>
              <w:rPr>
                <w:b/>
                <w:bCs/>
                <w:szCs w:val="22"/>
              </w:rPr>
            </w:pPr>
            <w:r w:rsidRPr="000A0DCA">
              <w:rPr>
                <w:b/>
                <w:bCs/>
                <w:szCs w:val="22"/>
              </w:rPr>
              <w:t>Year</w:t>
            </w:r>
          </w:p>
        </w:tc>
        <w:tc>
          <w:tcPr>
            <w:tcW w:w="539" w:type="pct"/>
            <w:tcBorders>
              <w:top w:val="single" w:sz="12" w:space="0" w:color="auto"/>
              <w:left w:val="nil"/>
              <w:bottom w:val="single" w:sz="12" w:space="0" w:color="auto"/>
              <w:right w:val="nil"/>
            </w:tcBorders>
            <w:vAlign w:val="center"/>
          </w:tcPr>
          <w:p w:rsidR="002A6212" w:rsidRDefault="002A6212" w:rsidP="00DB51CE">
            <w:pPr>
              <w:keepNext/>
              <w:rPr>
                <w:b/>
                <w:bCs/>
                <w:szCs w:val="22"/>
              </w:rPr>
            </w:pPr>
          </w:p>
          <w:p w:rsidR="002A6212" w:rsidRPr="00DC37B2" w:rsidRDefault="002A6212" w:rsidP="00DB51CE">
            <w:pPr>
              <w:keepNext/>
              <w:rPr>
                <w:b/>
                <w:bCs/>
                <w:szCs w:val="22"/>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2A6212" w:rsidRPr="000A0DCA" w:rsidRDefault="002A6212" w:rsidP="00DB51CE">
            <w:pPr>
              <w:keepNext/>
              <w:rPr>
                <w:b/>
                <w:bCs/>
                <w:szCs w:val="22"/>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2A6212" w:rsidRPr="00DC37B2" w:rsidRDefault="002A6212" w:rsidP="00DB51CE">
            <w:pPr>
              <w:keepNext/>
              <w:rPr>
                <w:b/>
                <w:bCs/>
                <w:szCs w:val="22"/>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2A6212" w:rsidRPr="00DC37B2" w:rsidRDefault="002A6212" w:rsidP="00DB51CE">
            <w:pPr>
              <w:keepNext/>
              <w:rPr>
                <w:b/>
                <w:bCs/>
                <w:szCs w:val="22"/>
              </w:rPr>
            </w:pPr>
            <w:r w:rsidRPr="00DC37B2">
              <w:rPr>
                <w:b/>
                <w:bCs/>
                <w:szCs w:val="22"/>
              </w:rPr>
              <w:t>Retained Catch</w:t>
            </w:r>
            <w:r w:rsidRPr="00D400D2">
              <w:rPr>
                <w:rFonts w:ascii="Times New Roman Bold" w:hAnsi="Times New Roman Bold"/>
                <w:b/>
                <w:bCs/>
                <w:szCs w:val="22"/>
                <w:vertAlign w:val="superscript"/>
              </w:rPr>
              <w:t>a</w:t>
            </w:r>
          </w:p>
        </w:tc>
        <w:tc>
          <w:tcPr>
            <w:tcW w:w="631" w:type="pct"/>
            <w:tcBorders>
              <w:top w:val="single" w:sz="12" w:space="0" w:color="auto"/>
              <w:left w:val="nil"/>
              <w:bottom w:val="single" w:sz="12" w:space="0" w:color="auto"/>
              <w:right w:val="nil"/>
            </w:tcBorders>
            <w:vAlign w:val="center"/>
          </w:tcPr>
          <w:p w:rsidR="002A6212" w:rsidRPr="0060415F" w:rsidRDefault="002A6212" w:rsidP="00DB51CE">
            <w:pPr>
              <w:keepNext/>
              <w:rPr>
                <w:b/>
                <w:bCs/>
                <w:szCs w:val="22"/>
                <w:highlight w:val="yellow"/>
              </w:rPr>
            </w:pPr>
            <w:r w:rsidRPr="00FF1080">
              <w:rPr>
                <w:b/>
                <w:bCs/>
                <w:szCs w:val="22"/>
              </w:rPr>
              <w:t>Total 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
        </w:tc>
        <w:tc>
          <w:tcPr>
            <w:tcW w:w="703" w:type="pct"/>
            <w:tcBorders>
              <w:top w:val="single" w:sz="12" w:space="0" w:color="auto"/>
              <w:left w:val="nil"/>
              <w:bottom w:val="single" w:sz="12" w:space="0" w:color="auto"/>
              <w:right w:val="nil"/>
            </w:tcBorders>
            <w:vAlign w:val="center"/>
          </w:tcPr>
          <w:p w:rsidR="002A6212" w:rsidRPr="0060415F" w:rsidRDefault="002A6212" w:rsidP="00F975DB">
            <w:pPr>
              <w:keepNext/>
              <w:rPr>
                <w:b/>
                <w:bCs/>
                <w:szCs w:val="22"/>
                <w:highlight w:val="yellow"/>
              </w:rPr>
            </w:pPr>
            <w:r w:rsidRPr="00FF1080">
              <w:rPr>
                <w:b/>
                <w:bCs/>
                <w:szCs w:val="22"/>
              </w:rPr>
              <w:t>OFL</w:t>
            </w:r>
            <w:r w:rsidRPr="00FF1080">
              <w:rPr>
                <w:rFonts w:ascii="Times New Roman Bold" w:hAnsi="Times New Roman Bold"/>
                <w:b/>
                <w:bCs/>
                <w:szCs w:val="22"/>
                <w:vertAlign w:val="superscript"/>
              </w:rPr>
              <w:t>a</w:t>
            </w:r>
          </w:p>
        </w:tc>
        <w:tc>
          <w:tcPr>
            <w:tcW w:w="703" w:type="pct"/>
            <w:tcBorders>
              <w:top w:val="single" w:sz="12" w:space="0" w:color="auto"/>
              <w:left w:val="nil"/>
              <w:bottom w:val="single" w:sz="12" w:space="0" w:color="auto"/>
              <w:right w:val="nil"/>
            </w:tcBorders>
            <w:vAlign w:val="center"/>
          </w:tcPr>
          <w:p w:rsidR="002A6212" w:rsidRPr="00FC42EF" w:rsidRDefault="002A6212" w:rsidP="00F975DB">
            <w:pPr>
              <w:keepNext/>
              <w:rPr>
                <w:b/>
                <w:bCs/>
                <w:szCs w:val="22"/>
                <w:vertAlign w:val="superscript"/>
              </w:rPr>
            </w:pPr>
            <w:r>
              <w:rPr>
                <w:b/>
                <w:bCs/>
                <w:szCs w:val="22"/>
              </w:rPr>
              <w:t>ABC</w:t>
            </w:r>
            <w:r>
              <w:rPr>
                <w:b/>
                <w:bCs/>
                <w:szCs w:val="22"/>
                <w:vertAlign w:val="superscript"/>
              </w:rPr>
              <w:t>a</w:t>
            </w:r>
          </w:p>
        </w:tc>
      </w:tr>
      <w:tr w:rsidR="002A6212" w:rsidRPr="000A0DCA" w:rsidTr="00A02505">
        <w:trPr>
          <w:trHeight w:val="291"/>
        </w:trPr>
        <w:tc>
          <w:tcPr>
            <w:tcW w:w="592" w:type="pct"/>
            <w:tcBorders>
              <w:top w:val="nil"/>
              <w:left w:val="nil"/>
              <w:bottom w:val="nil"/>
              <w:right w:val="nil"/>
            </w:tcBorders>
            <w:shd w:val="clear" w:color="auto" w:fill="auto"/>
            <w:vAlign w:val="center"/>
          </w:tcPr>
          <w:p w:rsidR="002A6212" w:rsidRDefault="002A6212" w:rsidP="00DB51CE">
            <w:pPr>
              <w:keepNext/>
              <w:jc w:val="center"/>
              <w:rPr>
                <w:szCs w:val="22"/>
              </w:rPr>
            </w:pPr>
            <w:r>
              <w:rPr>
                <w:szCs w:val="22"/>
              </w:rPr>
              <w:t>2010/11</w:t>
            </w:r>
          </w:p>
        </w:tc>
        <w:tc>
          <w:tcPr>
            <w:tcW w:w="539" w:type="pct"/>
            <w:tcBorders>
              <w:top w:val="nil"/>
              <w:left w:val="nil"/>
              <w:bottom w:val="nil"/>
              <w:right w:val="nil"/>
            </w:tcBorders>
          </w:tcPr>
          <w:p w:rsidR="002A6212" w:rsidRPr="00DC37B2" w:rsidRDefault="002A6212" w:rsidP="00DB51CE">
            <w:pPr>
              <w:keepNext/>
              <w:jc w:val="center"/>
              <w:rPr>
                <w:szCs w:val="22"/>
              </w:rPr>
            </w:pPr>
            <w:r>
              <w:rPr>
                <w:szCs w:val="22"/>
              </w:rPr>
              <w:t>N/A</w:t>
            </w:r>
          </w:p>
        </w:tc>
        <w:tc>
          <w:tcPr>
            <w:tcW w:w="631" w:type="pct"/>
            <w:tcBorders>
              <w:top w:val="nil"/>
              <w:left w:val="nil"/>
              <w:bottom w:val="nil"/>
              <w:right w:val="nil"/>
            </w:tcBorders>
          </w:tcPr>
          <w:p w:rsidR="002A6212" w:rsidRPr="00532753" w:rsidRDefault="002A6212"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2A6212" w:rsidRDefault="002A6212" w:rsidP="00DB51CE">
            <w:pPr>
              <w:keepNext/>
              <w:jc w:val="center"/>
              <w:rPr>
                <w:szCs w:val="22"/>
              </w:rPr>
            </w:pPr>
            <w:r>
              <w:rPr>
                <w:szCs w:val="22"/>
              </w:rPr>
              <w:t>Closed</w:t>
            </w:r>
          </w:p>
        </w:tc>
        <w:tc>
          <w:tcPr>
            <w:tcW w:w="670" w:type="pct"/>
            <w:tcBorders>
              <w:top w:val="nil"/>
              <w:left w:val="nil"/>
              <w:bottom w:val="nil"/>
              <w:right w:val="nil"/>
            </w:tcBorders>
            <w:vAlign w:val="center"/>
          </w:tcPr>
          <w:p w:rsidR="002A6212" w:rsidRDefault="002A6212"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2A6212" w:rsidRDefault="00201D2E" w:rsidP="00DB51CE">
            <w:pPr>
              <w:keepNext/>
              <w:jc w:val="center"/>
              <w:rPr>
                <w:szCs w:val="22"/>
              </w:rPr>
            </w:pPr>
            <w:r>
              <w:rPr>
                <w:szCs w:val="22"/>
              </w:rPr>
              <w:t>0.004</w:t>
            </w:r>
          </w:p>
        </w:tc>
        <w:tc>
          <w:tcPr>
            <w:tcW w:w="703" w:type="pct"/>
            <w:tcBorders>
              <w:top w:val="nil"/>
              <w:left w:val="nil"/>
              <w:bottom w:val="nil"/>
              <w:right w:val="nil"/>
            </w:tcBorders>
            <w:vAlign w:val="center"/>
          </w:tcPr>
          <w:p w:rsidR="002A6212" w:rsidRPr="00DC37B2" w:rsidRDefault="002A6212" w:rsidP="00DB51CE">
            <w:pPr>
              <w:keepNext/>
              <w:jc w:val="center"/>
              <w:rPr>
                <w:szCs w:val="22"/>
              </w:rPr>
            </w:pPr>
            <w:r w:rsidRPr="00C10C5F">
              <w:rPr>
                <w:szCs w:val="22"/>
              </w:rPr>
              <w:t>0.</w:t>
            </w:r>
            <w:r>
              <w:rPr>
                <w:szCs w:val="22"/>
              </w:rPr>
              <w:t>12</w:t>
            </w:r>
          </w:p>
        </w:tc>
        <w:tc>
          <w:tcPr>
            <w:tcW w:w="703" w:type="pct"/>
            <w:tcBorders>
              <w:top w:val="nil"/>
              <w:left w:val="nil"/>
              <w:bottom w:val="nil"/>
              <w:right w:val="nil"/>
            </w:tcBorders>
          </w:tcPr>
          <w:p w:rsidR="002A6212" w:rsidRPr="00C10C5F" w:rsidRDefault="002A6212" w:rsidP="00DB51CE">
            <w:pPr>
              <w:keepNext/>
              <w:jc w:val="center"/>
              <w:rPr>
                <w:szCs w:val="22"/>
              </w:rPr>
            </w:pPr>
            <w:r>
              <w:rPr>
                <w:szCs w:val="22"/>
              </w:rPr>
              <w:t>N/A</w:t>
            </w:r>
          </w:p>
        </w:tc>
      </w:tr>
      <w:tr w:rsidR="002A6212" w:rsidRPr="000A0DCA" w:rsidTr="00A02505">
        <w:trPr>
          <w:trHeight w:val="291"/>
        </w:trPr>
        <w:tc>
          <w:tcPr>
            <w:tcW w:w="592" w:type="pct"/>
            <w:tcBorders>
              <w:top w:val="nil"/>
              <w:left w:val="nil"/>
              <w:bottom w:val="nil"/>
              <w:right w:val="nil"/>
            </w:tcBorders>
            <w:shd w:val="clear" w:color="auto" w:fill="auto"/>
            <w:vAlign w:val="center"/>
          </w:tcPr>
          <w:p w:rsidR="002A6212" w:rsidRDefault="002A6212" w:rsidP="00DB51CE">
            <w:pPr>
              <w:keepNext/>
              <w:jc w:val="center"/>
              <w:rPr>
                <w:szCs w:val="22"/>
              </w:rPr>
            </w:pPr>
            <w:r>
              <w:rPr>
                <w:szCs w:val="22"/>
              </w:rPr>
              <w:t>2011/12</w:t>
            </w:r>
          </w:p>
        </w:tc>
        <w:tc>
          <w:tcPr>
            <w:tcW w:w="539" w:type="pct"/>
            <w:tcBorders>
              <w:top w:val="nil"/>
              <w:left w:val="nil"/>
              <w:bottom w:val="nil"/>
              <w:right w:val="nil"/>
            </w:tcBorders>
          </w:tcPr>
          <w:p w:rsidR="002A6212" w:rsidRDefault="002A6212" w:rsidP="00DB51CE">
            <w:pPr>
              <w:keepNext/>
              <w:jc w:val="center"/>
              <w:rPr>
                <w:szCs w:val="22"/>
              </w:rPr>
            </w:pPr>
            <w:r>
              <w:rPr>
                <w:szCs w:val="22"/>
              </w:rPr>
              <w:t>N/A</w:t>
            </w:r>
          </w:p>
        </w:tc>
        <w:tc>
          <w:tcPr>
            <w:tcW w:w="631" w:type="pct"/>
            <w:tcBorders>
              <w:top w:val="nil"/>
              <w:left w:val="nil"/>
              <w:bottom w:val="nil"/>
              <w:right w:val="nil"/>
            </w:tcBorders>
          </w:tcPr>
          <w:p w:rsidR="002A6212" w:rsidRDefault="002A6212"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2A6212" w:rsidRDefault="00A02505" w:rsidP="00DB51CE">
            <w:pPr>
              <w:keepNext/>
              <w:jc w:val="center"/>
              <w:rPr>
                <w:szCs w:val="22"/>
              </w:rPr>
            </w:pPr>
            <w:r>
              <w:rPr>
                <w:szCs w:val="22"/>
              </w:rPr>
              <w:t>Closed</w:t>
            </w:r>
          </w:p>
        </w:tc>
        <w:tc>
          <w:tcPr>
            <w:tcW w:w="670" w:type="pct"/>
            <w:tcBorders>
              <w:top w:val="nil"/>
              <w:left w:val="nil"/>
              <w:bottom w:val="nil"/>
              <w:right w:val="nil"/>
            </w:tcBorders>
            <w:vAlign w:val="center"/>
          </w:tcPr>
          <w:p w:rsidR="002A6212" w:rsidRDefault="00A02505"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2A6212" w:rsidRDefault="0048064C" w:rsidP="00DB51CE">
            <w:pPr>
              <w:keepNext/>
              <w:jc w:val="center"/>
              <w:rPr>
                <w:szCs w:val="22"/>
              </w:rPr>
            </w:pPr>
            <w:r>
              <w:rPr>
                <w:szCs w:val="22"/>
              </w:rPr>
              <w:t>0.002</w:t>
            </w:r>
          </w:p>
        </w:tc>
        <w:tc>
          <w:tcPr>
            <w:tcW w:w="703" w:type="pct"/>
            <w:tcBorders>
              <w:top w:val="nil"/>
              <w:left w:val="nil"/>
              <w:bottom w:val="nil"/>
              <w:right w:val="nil"/>
            </w:tcBorders>
            <w:vAlign w:val="center"/>
          </w:tcPr>
          <w:p w:rsidR="002A6212" w:rsidRDefault="002A6212" w:rsidP="00DB51CE">
            <w:pPr>
              <w:keepNext/>
              <w:jc w:val="center"/>
              <w:rPr>
                <w:szCs w:val="22"/>
              </w:rPr>
            </w:pPr>
            <w:r w:rsidRPr="00B7682B">
              <w:rPr>
                <w:szCs w:val="22"/>
              </w:rPr>
              <w:t>0.12</w:t>
            </w:r>
          </w:p>
        </w:tc>
        <w:tc>
          <w:tcPr>
            <w:tcW w:w="703" w:type="pct"/>
            <w:tcBorders>
              <w:top w:val="nil"/>
              <w:left w:val="nil"/>
              <w:bottom w:val="nil"/>
              <w:right w:val="nil"/>
            </w:tcBorders>
          </w:tcPr>
          <w:p w:rsidR="002A6212" w:rsidRPr="00C10C5F" w:rsidRDefault="00A02505" w:rsidP="00A02505">
            <w:pPr>
              <w:keepNext/>
              <w:jc w:val="center"/>
              <w:rPr>
                <w:szCs w:val="22"/>
                <w:highlight w:val="yellow"/>
              </w:rPr>
            </w:pPr>
            <w:r>
              <w:rPr>
                <w:szCs w:val="22"/>
              </w:rPr>
              <w:t>0.03</w:t>
            </w:r>
          </w:p>
        </w:tc>
      </w:tr>
      <w:tr w:rsidR="00A02505" w:rsidRPr="000A0DCA" w:rsidTr="002816DC">
        <w:trPr>
          <w:trHeight w:val="291"/>
        </w:trPr>
        <w:tc>
          <w:tcPr>
            <w:tcW w:w="592" w:type="pct"/>
            <w:tcBorders>
              <w:top w:val="nil"/>
              <w:left w:val="nil"/>
              <w:bottom w:val="nil"/>
              <w:right w:val="nil"/>
            </w:tcBorders>
            <w:shd w:val="clear" w:color="auto" w:fill="auto"/>
            <w:vAlign w:val="center"/>
          </w:tcPr>
          <w:p w:rsidR="00A02505" w:rsidRDefault="00A02505" w:rsidP="00DB51CE">
            <w:pPr>
              <w:keepNext/>
              <w:jc w:val="center"/>
              <w:rPr>
                <w:szCs w:val="22"/>
              </w:rPr>
            </w:pPr>
            <w:r>
              <w:rPr>
                <w:szCs w:val="22"/>
              </w:rPr>
              <w:t>2012/13</w:t>
            </w:r>
          </w:p>
        </w:tc>
        <w:tc>
          <w:tcPr>
            <w:tcW w:w="539" w:type="pct"/>
            <w:tcBorders>
              <w:top w:val="nil"/>
              <w:left w:val="nil"/>
              <w:bottom w:val="nil"/>
              <w:right w:val="nil"/>
            </w:tcBorders>
          </w:tcPr>
          <w:p w:rsidR="00A02505" w:rsidRDefault="00A02505" w:rsidP="00DB51CE">
            <w:pPr>
              <w:keepNext/>
              <w:jc w:val="center"/>
              <w:rPr>
                <w:szCs w:val="22"/>
              </w:rPr>
            </w:pPr>
            <w:r>
              <w:rPr>
                <w:szCs w:val="22"/>
              </w:rPr>
              <w:t>N/A</w:t>
            </w:r>
          </w:p>
        </w:tc>
        <w:tc>
          <w:tcPr>
            <w:tcW w:w="631" w:type="pct"/>
            <w:tcBorders>
              <w:top w:val="nil"/>
              <w:left w:val="nil"/>
              <w:bottom w:val="nil"/>
              <w:right w:val="nil"/>
            </w:tcBorders>
          </w:tcPr>
          <w:p w:rsidR="00A02505" w:rsidRDefault="00A02505"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A02505" w:rsidRDefault="002816DC" w:rsidP="00DB51CE">
            <w:pPr>
              <w:keepNext/>
              <w:jc w:val="center"/>
              <w:rPr>
                <w:szCs w:val="22"/>
              </w:rPr>
            </w:pPr>
            <w:r>
              <w:rPr>
                <w:szCs w:val="22"/>
              </w:rPr>
              <w:t>Closed</w:t>
            </w:r>
          </w:p>
        </w:tc>
        <w:tc>
          <w:tcPr>
            <w:tcW w:w="670" w:type="pct"/>
            <w:tcBorders>
              <w:top w:val="nil"/>
              <w:left w:val="nil"/>
              <w:bottom w:val="nil"/>
              <w:right w:val="nil"/>
            </w:tcBorders>
            <w:vAlign w:val="center"/>
          </w:tcPr>
          <w:p w:rsidR="00A02505" w:rsidRDefault="002816DC"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A02505" w:rsidRDefault="00DB0BC0" w:rsidP="005634BF">
            <w:pPr>
              <w:keepNext/>
              <w:jc w:val="center"/>
              <w:rPr>
                <w:szCs w:val="22"/>
              </w:rPr>
            </w:pPr>
            <w:r>
              <w:rPr>
                <w:szCs w:val="22"/>
              </w:rPr>
              <w:t>&lt;0.001</w:t>
            </w:r>
          </w:p>
        </w:tc>
        <w:tc>
          <w:tcPr>
            <w:tcW w:w="703" w:type="pct"/>
            <w:tcBorders>
              <w:top w:val="nil"/>
              <w:left w:val="nil"/>
              <w:bottom w:val="nil"/>
              <w:right w:val="nil"/>
            </w:tcBorders>
            <w:vAlign w:val="center"/>
          </w:tcPr>
          <w:p w:rsidR="00A02505" w:rsidRPr="00B7682B" w:rsidRDefault="00A02505" w:rsidP="008218CC">
            <w:pPr>
              <w:keepNext/>
              <w:jc w:val="center"/>
              <w:rPr>
                <w:szCs w:val="22"/>
              </w:rPr>
            </w:pPr>
            <w:r>
              <w:rPr>
                <w:szCs w:val="22"/>
              </w:rPr>
              <w:t>0.12</w:t>
            </w:r>
          </w:p>
        </w:tc>
        <w:tc>
          <w:tcPr>
            <w:tcW w:w="703" w:type="pct"/>
            <w:tcBorders>
              <w:top w:val="nil"/>
              <w:left w:val="nil"/>
              <w:bottom w:val="nil"/>
              <w:right w:val="nil"/>
            </w:tcBorders>
          </w:tcPr>
          <w:p w:rsidR="00A02505" w:rsidRPr="00B7682B" w:rsidRDefault="00A02505" w:rsidP="008218CC">
            <w:pPr>
              <w:keepNext/>
              <w:jc w:val="center"/>
              <w:rPr>
                <w:szCs w:val="22"/>
              </w:rPr>
            </w:pPr>
            <w:r>
              <w:rPr>
                <w:szCs w:val="22"/>
              </w:rPr>
              <w:t>0.0</w:t>
            </w:r>
            <w:r w:rsidR="008218CC">
              <w:rPr>
                <w:szCs w:val="22"/>
              </w:rPr>
              <w:t>7</w:t>
            </w:r>
          </w:p>
        </w:tc>
      </w:tr>
      <w:tr w:rsidR="002816DC" w:rsidRPr="000A0DCA" w:rsidTr="00F975DB">
        <w:trPr>
          <w:trHeight w:val="291"/>
        </w:trPr>
        <w:tc>
          <w:tcPr>
            <w:tcW w:w="592" w:type="pct"/>
            <w:tcBorders>
              <w:top w:val="nil"/>
              <w:left w:val="nil"/>
              <w:bottom w:val="nil"/>
              <w:right w:val="nil"/>
            </w:tcBorders>
            <w:shd w:val="clear" w:color="auto" w:fill="auto"/>
            <w:vAlign w:val="center"/>
          </w:tcPr>
          <w:p w:rsidR="002816DC" w:rsidRDefault="002816DC" w:rsidP="00DB51CE">
            <w:pPr>
              <w:keepNext/>
              <w:jc w:val="center"/>
              <w:rPr>
                <w:szCs w:val="22"/>
              </w:rPr>
            </w:pPr>
            <w:r>
              <w:rPr>
                <w:szCs w:val="22"/>
              </w:rPr>
              <w:t>2013/14</w:t>
            </w:r>
          </w:p>
        </w:tc>
        <w:tc>
          <w:tcPr>
            <w:tcW w:w="539" w:type="pct"/>
            <w:tcBorders>
              <w:top w:val="nil"/>
              <w:left w:val="nil"/>
              <w:bottom w:val="nil"/>
              <w:right w:val="nil"/>
            </w:tcBorders>
          </w:tcPr>
          <w:p w:rsidR="002816DC" w:rsidRDefault="002816DC" w:rsidP="00DB51CE">
            <w:pPr>
              <w:keepNext/>
              <w:jc w:val="center"/>
              <w:rPr>
                <w:szCs w:val="22"/>
              </w:rPr>
            </w:pPr>
            <w:r>
              <w:rPr>
                <w:szCs w:val="22"/>
              </w:rPr>
              <w:t>N/A</w:t>
            </w:r>
          </w:p>
        </w:tc>
        <w:tc>
          <w:tcPr>
            <w:tcW w:w="631" w:type="pct"/>
            <w:tcBorders>
              <w:top w:val="nil"/>
              <w:left w:val="nil"/>
              <w:bottom w:val="nil"/>
              <w:right w:val="nil"/>
            </w:tcBorders>
          </w:tcPr>
          <w:p w:rsidR="002816DC" w:rsidRDefault="002816DC" w:rsidP="00DB51CE">
            <w:pPr>
              <w:jc w:val="center"/>
              <w:rPr>
                <w:szCs w:val="22"/>
              </w:rPr>
            </w:pPr>
            <w:r>
              <w:rPr>
                <w:szCs w:val="22"/>
              </w:rPr>
              <w:t>N/A</w:t>
            </w:r>
          </w:p>
        </w:tc>
        <w:tc>
          <w:tcPr>
            <w:tcW w:w="530" w:type="pct"/>
            <w:tcBorders>
              <w:top w:val="nil"/>
              <w:left w:val="nil"/>
              <w:bottom w:val="nil"/>
              <w:right w:val="nil"/>
            </w:tcBorders>
            <w:shd w:val="clear" w:color="auto" w:fill="auto"/>
            <w:vAlign w:val="center"/>
          </w:tcPr>
          <w:p w:rsidR="002816DC" w:rsidRDefault="00F975DB" w:rsidP="00DB51CE">
            <w:pPr>
              <w:keepNext/>
              <w:jc w:val="center"/>
              <w:rPr>
                <w:szCs w:val="22"/>
              </w:rPr>
            </w:pPr>
            <w:r>
              <w:rPr>
                <w:szCs w:val="22"/>
              </w:rPr>
              <w:t>Closed</w:t>
            </w:r>
          </w:p>
        </w:tc>
        <w:tc>
          <w:tcPr>
            <w:tcW w:w="670" w:type="pct"/>
            <w:tcBorders>
              <w:top w:val="nil"/>
              <w:left w:val="nil"/>
              <w:bottom w:val="nil"/>
              <w:right w:val="nil"/>
            </w:tcBorders>
            <w:vAlign w:val="center"/>
          </w:tcPr>
          <w:p w:rsidR="002816DC" w:rsidRDefault="00F975DB" w:rsidP="00DB51CE">
            <w:pPr>
              <w:keepNext/>
              <w:jc w:val="center"/>
              <w:rPr>
                <w:szCs w:val="22"/>
              </w:rPr>
            </w:pPr>
            <w:r>
              <w:rPr>
                <w:szCs w:val="22"/>
              </w:rPr>
              <w:t>0</w:t>
            </w:r>
          </w:p>
        </w:tc>
        <w:tc>
          <w:tcPr>
            <w:tcW w:w="631" w:type="pct"/>
            <w:tcBorders>
              <w:top w:val="nil"/>
              <w:left w:val="nil"/>
              <w:bottom w:val="nil"/>
              <w:right w:val="nil"/>
            </w:tcBorders>
            <w:shd w:val="clear" w:color="auto" w:fill="auto"/>
            <w:vAlign w:val="center"/>
          </w:tcPr>
          <w:p w:rsidR="002816DC" w:rsidRDefault="002816DC" w:rsidP="00DB51CE">
            <w:pPr>
              <w:keepNext/>
              <w:jc w:val="center"/>
              <w:rPr>
                <w:szCs w:val="22"/>
              </w:rPr>
            </w:pPr>
          </w:p>
        </w:tc>
        <w:tc>
          <w:tcPr>
            <w:tcW w:w="703" w:type="pct"/>
            <w:tcBorders>
              <w:top w:val="nil"/>
              <w:left w:val="nil"/>
              <w:bottom w:val="nil"/>
              <w:right w:val="nil"/>
            </w:tcBorders>
            <w:vAlign w:val="center"/>
          </w:tcPr>
          <w:p w:rsidR="002816DC" w:rsidRDefault="008218CC" w:rsidP="00DB51CE">
            <w:pPr>
              <w:keepNext/>
              <w:jc w:val="center"/>
              <w:rPr>
                <w:szCs w:val="22"/>
              </w:rPr>
            </w:pPr>
            <w:r>
              <w:rPr>
                <w:szCs w:val="22"/>
              </w:rPr>
              <w:t>0.12</w:t>
            </w:r>
          </w:p>
        </w:tc>
        <w:tc>
          <w:tcPr>
            <w:tcW w:w="703" w:type="pct"/>
            <w:tcBorders>
              <w:top w:val="nil"/>
              <w:left w:val="nil"/>
              <w:bottom w:val="nil"/>
              <w:right w:val="nil"/>
            </w:tcBorders>
          </w:tcPr>
          <w:p w:rsidR="002816DC" w:rsidRDefault="008218CC" w:rsidP="00DB51CE">
            <w:pPr>
              <w:keepNext/>
              <w:jc w:val="center"/>
              <w:rPr>
                <w:szCs w:val="22"/>
              </w:rPr>
            </w:pPr>
            <w:r>
              <w:rPr>
                <w:szCs w:val="22"/>
              </w:rPr>
              <w:t>0.07</w:t>
            </w:r>
          </w:p>
        </w:tc>
      </w:tr>
      <w:tr w:rsidR="00F975DB" w:rsidRPr="000A0DCA" w:rsidTr="00A02505">
        <w:trPr>
          <w:trHeight w:val="291"/>
        </w:trPr>
        <w:tc>
          <w:tcPr>
            <w:tcW w:w="592" w:type="pct"/>
            <w:tcBorders>
              <w:top w:val="nil"/>
              <w:left w:val="nil"/>
              <w:bottom w:val="single" w:sz="12" w:space="0" w:color="auto"/>
              <w:right w:val="nil"/>
            </w:tcBorders>
            <w:shd w:val="clear" w:color="auto" w:fill="auto"/>
            <w:vAlign w:val="center"/>
          </w:tcPr>
          <w:p w:rsidR="00F975DB" w:rsidRDefault="00F975DB" w:rsidP="00DB51CE">
            <w:pPr>
              <w:keepNext/>
              <w:jc w:val="center"/>
              <w:rPr>
                <w:szCs w:val="22"/>
              </w:rPr>
            </w:pPr>
            <w:r>
              <w:rPr>
                <w:szCs w:val="22"/>
              </w:rPr>
              <w:t>2014/15</w:t>
            </w:r>
          </w:p>
        </w:tc>
        <w:tc>
          <w:tcPr>
            <w:tcW w:w="539" w:type="pct"/>
            <w:tcBorders>
              <w:top w:val="nil"/>
              <w:left w:val="nil"/>
              <w:bottom w:val="single" w:sz="12" w:space="0" w:color="auto"/>
              <w:right w:val="nil"/>
            </w:tcBorders>
          </w:tcPr>
          <w:p w:rsidR="00F975DB" w:rsidRDefault="00F975DB" w:rsidP="00DB51CE">
            <w:pPr>
              <w:keepNext/>
              <w:jc w:val="center"/>
              <w:rPr>
                <w:szCs w:val="22"/>
              </w:rPr>
            </w:pPr>
            <w:r>
              <w:rPr>
                <w:szCs w:val="22"/>
              </w:rPr>
              <w:t>N/A</w:t>
            </w:r>
          </w:p>
        </w:tc>
        <w:tc>
          <w:tcPr>
            <w:tcW w:w="631" w:type="pct"/>
            <w:tcBorders>
              <w:top w:val="nil"/>
              <w:left w:val="nil"/>
              <w:bottom w:val="single" w:sz="12" w:space="0" w:color="auto"/>
              <w:right w:val="nil"/>
            </w:tcBorders>
          </w:tcPr>
          <w:p w:rsidR="00F975DB" w:rsidRDefault="00F975DB" w:rsidP="00DB51CE">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F975DB" w:rsidRDefault="00F975DB" w:rsidP="00DB51CE">
            <w:pPr>
              <w:keepNext/>
              <w:jc w:val="center"/>
              <w:rPr>
                <w:szCs w:val="22"/>
              </w:rPr>
            </w:pPr>
          </w:p>
        </w:tc>
        <w:tc>
          <w:tcPr>
            <w:tcW w:w="670" w:type="pct"/>
            <w:tcBorders>
              <w:top w:val="nil"/>
              <w:left w:val="nil"/>
              <w:bottom w:val="single" w:sz="12" w:space="0" w:color="auto"/>
              <w:right w:val="nil"/>
            </w:tcBorders>
            <w:vAlign w:val="center"/>
          </w:tcPr>
          <w:p w:rsidR="00F975DB" w:rsidRDefault="00F975DB" w:rsidP="00DB51CE">
            <w:pPr>
              <w:keepNext/>
              <w:jc w:val="center"/>
              <w:rPr>
                <w:szCs w:val="22"/>
              </w:rPr>
            </w:pPr>
          </w:p>
        </w:tc>
        <w:tc>
          <w:tcPr>
            <w:tcW w:w="631" w:type="pct"/>
            <w:tcBorders>
              <w:top w:val="nil"/>
              <w:left w:val="nil"/>
              <w:bottom w:val="single" w:sz="12" w:space="0" w:color="auto"/>
              <w:right w:val="nil"/>
            </w:tcBorders>
            <w:shd w:val="clear" w:color="auto" w:fill="auto"/>
            <w:vAlign w:val="center"/>
          </w:tcPr>
          <w:p w:rsidR="00F975DB" w:rsidRDefault="00F975DB" w:rsidP="00DB51CE">
            <w:pPr>
              <w:keepNext/>
              <w:jc w:val="center"/>
              <w:rPr>
                <w:szCs w:val="22"/>
              </w:rPr>
            </w:pPr>
          </w:p>
        </w:tc>
        <w:tc>
          <w:tcPr>
            <w:tcW w:w="703" w:type="pct"/>
            <w:tcBorders>
              <w:top w:val="nil"/>
              <w:left w:val="nil"/>
              <w:bottom w:val="single" w:sz="12" w:space="0" w:color="auto"/>
              <w:right w:val="nil"/>
            </w:tcBorders>
            <w:vAlign w:val="center"/>
          </w:tcPr>
          <w:p w:rsidR="00F975DB" w:rsidRDefault="00F975DB" w:rsidP="00DB51CE">
            <w:pPr>
              <w:keepNext/>
              <w:jc w:val="center"/>
              <w:rPr>
                <w:szCs w:val="22"/>
              </w:rPr>
            </w:pPr>
            <w:r>
              <w:rPr>
                <w:szCs w:val="22"/>
              </w:rPr>
              <w:t>0.12</w:t>
            </w:r>
          </w:p>
        </w:tc>
        <w:tc>
          <w:tcPr>
            <w:tcW w:w="703" w:type="pct"/>
            <w:tcBorders>
              <w:top w:val="nil"/>
              <w:left w:val="nil"/>
              <w:bottom w:val="single" w:sz="12" w:space="0" w:color="auto"/>
              <w:right w:val="nil"/>
            </w:tcBorders>
          </w:tcPr>
          <w:p w:rsidR="00F975DB" w:rsidRDefault="00F975DB" w:rsidP="00DB51CE">
            <w:pPr>
              <w:keepNext/>
              <w:jc w:val="center"/>
              <w:rPr>
                <w:szCs w:val="22"/>
              </w:rPr>
            </w:pPr>
            <w:r>
              <w:rPr>
                <w:szCs w:val="22"/>
              </w:rPr>
              <w:t>0.07</w:t>
            </w:r>
          </w:p>
        </w:tc>
      </w:tr>
    </w:tbl>
    <w:p w:rsidR="002A6212" w:rsidRDefault="002A6212" w:rsidP="00521159">
      <w:pPr>
        <w:numPr>
          <w:ilvl w:val="0"/>
          <w:numId w:val="38"/>
        </w:numPr>
      </w:pPr>
      <w:r>
        <w:t xml:space="preserve">Millions of </w:t>
      </w:r>
      <w:r w:rsidR="000F6AA0">
        <w:t>lb</w:t>
      </w:r>
      <w:r>
        <w:t>.</w:t>
      </w:r>
    </w:p>
    <w:p w:rsidR="002A6212" w:rsidRDefault="002A6212" w:rsidP="00521159">
      <w:pPr>
        <w:numPr>
          <w:ilvl w:val="0"/>
          <w:numId w:val="38"/>
        </w:numPr>
      </w:pPr>
      <w:r>
        <w:t>Includes bycatch mortality of discarded bycatch.</w:t>
      </w:r>
    </w:p>
    <w:p w:rsidR="008252D3" w:rsidRDefault="008252D3" w:rsidP="008252D3">
      <w:pPr>
        <w:jc w:val="both"/>
      </w:pPr>
    </w:p>
    <w:tbl>
      <w:tblPr>
        <w:tblW w:w="4585" w:type="pct"/>
        <w:tblInd w:w="767" w:type="dxa"/>
        <w:tblLook w:val="0000" w:firstRow="0" w:lastRow="0" w:firstColumn="0" w:lastColumn="0" w:noHBand="0" w:noVBand="0"/>
      </w:tblPr>
      <w:tblGrid>
        <w:gridCol w:w="1003"/>
        <w:gridCol w:w="914"/>
        <w:gridCol w:w="1070"/>
        <w:gridCol w:w="898"/>
        <w:gridCol w:w="1136"/>
        <w:gridCol w:w="1070"/>
        <w:gridCol w:w="1192"/>
        <w:gridCol w:w="1192"/>
      </w:tblGrid>
      <w:tr w:rsidR="008252D3" w:rsidRPr="000A0DCA" w:rsidTr="00FD6CA5">
        <w:trPr>
          <w:trHeight w:val="437"/>
        </w:trPr>
        <w:tc>
          <w:tcPr>
            <w:tcW w:w="592" w:type="pct"/>
            <w:tcBorders>
              <w:top w:val="single" w:sz="12" w:space="0" w:color="auto"/>
              <w:left w:val="nil"/>
              <w:bottom w:val="single" w:sz="12" w:space="0" w:color="auto"/>
              <w:right w:val="nil"/>
            </w:tcBorders>
            <w:shd w:val="clear" w:color="auto" w:fill="auto"/>
            <w:vAlign w:val="center"/>
          </w:tcPr>
          <w:p w:rsidR="008252D3" w:rsidRPr="000A0DCA" w:rsidRDefault="008252D3" w:rsidP="00FD6CA5">
            <w:pPr>
              <w:keepNext/>
              <w:rPr>
                <w:b/>
                <w:bCs/>
              </w:rPr>
            </w:pPr>
            <w:r w:rsidRPr="000A0DCA">
              <w:rPr>
                <w:b/>
                <w:bCs/>
                <w:szCs w:val="22"/>
              </w:rPr>
              <w:t>Year</w:t>
            </w:r>
          </w:p>
        </w:tc>
        <w:tc>
          <w:tcPr>
            <w:tcW w:w="539" w:type="pct"/>
            <w:tcBorders>
              <w:top w:val="single" w:sz="12" w:space="0" w:color="auto"/>
              <w:left w:val="nil"/>
              <w:bottom w:val="single" w:sz="12" w:space="0" w:color="auto"/>
              <w:right w:val="nil"/>
            </w:tcBorders>
            <w:vAlign w:val="center"/>
          </w:tcPr>
          <w:p w:rsidR="008252D3" w:rsidRDefault="008252D3" w:rsidP="00FD6CA5">
            <w:pPr>
              <w:keepNext/>
              <w:rPr>
                <w:b/>
                <w:bCs/>
              </w:rPr>
            </w:pPr>
          </w:p>
          <w:p w:rsidR="008252D3" w:rsidRPr="00DC37B2" w:rsidRDefault="008252D3" w:rsidP="00FD6CA5">
            <w:pPr>
              <w:keepNext/>
              <w:rPr>
                <w:b/>
                <w:bCs/>
              </w:rPr>
            </w:pPr>
            <w:r w:rsidRPr="00DC37B2">
              <w:rPr>
                <w:b/>
                <w:bCs/>
                <w:szCs w:val="22"/>
              </w:rPr>
              <w:t>MSST</w:t>
            </w:r>
          </w:p>
        </w:tc>
        <w:tc>
          <w:tcPr>
            <w:tcW w:w="631" w:type="pct"/>
            <w:tcBorders>
              <w:top w:val="single" w:sz="12" w:space="0" w:color="auto"/>
              <w:left w:val="nil"/>
              <w:bottom w:val="single" w:sz="12" w:space="0" w:color="auto"/>
              <w:right w:val="nil"/>
            </w:tcBorders>
            <w:vAlign w:val="center"/>
          </w:tcPr>
          <w:p w:rsidR="008252D3" w:rsidRPr="000A0DCA" w:rsidRDefault="008252D3" w:rsidP="00FD6CA5">
            <w:pPr>
              <w:keepNext/>
              <w:rPr>
                <w:b/>
                <w:bCs/>
              </w:rPr>
            </w:pPr>
            <w:r w:rsidRPr="000A0DCA">
              <w:rPr>
                <w:b/>
                <w:bCs/>
                <w:szCs w:val="22"/>
              </w:rPr>
              <w:t>Biomass (MMB)</w:t>
            </w:r>
          </w:p>
        </w:tc>
        <w:tc>
          <w:tcPr>
            <w:tcW w:w="530" w:type="pct"/>
            <w:tcBorders>
              <w:top w:val="single" w:sz="12" w:space="0" w:color="auto"/>
              <w:left w:val="nil"/>
              <w:bottom w:val="single" w:sz="12" w:space="0" w:color="auto"/>
              <w:right w:val="nil"/>
            </w:tcBorders>
            <w:shd w:val="clear" w:color="auto" w:fill="auto"/>
            <w:vAlign w:val="center"/>
          </w:tcPr>
          <w:p w:rsidR="008252D3" w:rsidRPr="00DC37B2" w:rsidRDefault="008252D3" w:rsidP="00FD6CA5">
            <w:pPr>
              <w:keepNext/>
              <w:rPr>
                <w:b/>
                <w:bCs/>
              </w:rPr>
            </w:pPr>
            <w:r w:rsidRPr="00DC37B2">
              <w:rPr>
                <w:b/>
                <w:bCs/>
                <w:szCs w:val="22"/>
              </w:rPr>
              <w:t>TAC</w:t>
            </w:r>
          </w:p>
        </w:tc>
        <w:tc>
          <w:tcPr>
            <w:tcW w:w="670" w:type="pct"/>
            <w:tcBorders>
              <w:top w:val="single" w:sz="12" w:space="0" w:color="auto"/>
              <w:left w:val="nil"/>
              <w:bottom w:val="single" w:sz="12" w:space="0" w:color="auto"/>
              <w:right w:val="nil"/>
            </w:tcBorders>
            <w:shd w:val="clear" w:color="auto" w:fill="auto"/>
            <w:vAlign w:val="center"/>
          </w:tcPr>
          <w:p w:rsidR="008252D3" w:rsidRPr="00DC37B2" w:rsidRDefault="008252D3" w:rsidP="00FD6CA5">
            <w:pPr>
              <w:keepNext/>
              <w:rPr>
                <w:b/>
                <w:bCs/>
              </w:rPr>
            </w:pPr>
            <w:r w:rsidRPr="00DC37B2">
              <w:rPr>
                <w:b/>
                <w:bCs/>
                <w:szCs w:val="22"/>
              </w:rPr>
              <w:t xml:space="preserve">Retained </w:t>
            </w:r>
            <w:proofErr w:type="spellStart"/>
            <w:r w:rsidRPr="00DC37B2">
              <w:rPr>
                <w:b/>
                <w:bCs/>
                <w:szCs w:val="22"/>
              </w:rPr>
              <w:t>Catch</w:t>
            </w:r>
            <w:r w:rsidRPr="00D400D2">
              <w:rPr>
                <w:rFonts w:ascii="Times New Roman Bold" w:hAnsi="Times New Roman Bold"/>
                <w:b/>
                <w:bCs/>
                <w:szCs w:val="22"/>
                <w:vertAlign w:val="superscript"/>
              </w:rPr>
              <w:t>a</w:t>
            </w:r>
            <w:proofErr w:type="spellEnd"/>
          </w:p>
        </w:tc>
        <w:tc>
          <w:tcPr>
            <w:tcW w:w="631" w:type="pct"/>
            <w:tcBorders>
              <w:top w:val="single" w:sz="12" w:space="0" w:color="auto"/>
              <w:left w:val="nil"/>
              <w:bottom w:val="single" w:sz="12" w:space="0" w:color="auto"/>
              <w:right w:val="nil"/>
            </w:tcBorders>
            <w:vAlign w:val="center"/>
          </w:tcPr>
          <w:p w:rsidR="008252D3" w:rsidRPr="0060415F" w:rsidRDefault="008252D3" w:rsidP="00FD6CA5">
            <w:pPr>
              <w:keepNext/>
              <w:rPr>
                <w:b/>
                <w:bCs/>
                <w:highlight w:val="yellow"/>
              </w:rPr>
            </w:pPr>
            <w:r w:rsidRPr="00FF1080">
              <w:rPr>
                <w:b/>
                <w:bCs/>
                <w:szCs w:val="22"/>
              </w:rPr>
              <w:t xml:space="preserve">Total </w:t>
            </w:r>
            <w:proofErr w:type="spellStart"/>
            <w:r w:rsidRPr="00FF1080">
              <w:rPr>
                <w:b/>
                <w:bCs/>
                <w:szCs w:val="22"/>
              </w:rPr>
              <w:t>Catch</w:t>
            </w:r>
            <w:r w:rsidRPr="00FF1080">
              <w:rPr>
                <w:rFonts w:ascii="Times New Roman Bold" w:hAnsi="Times New Roman Bold"/>
                <w:b/>
                <w:bCs/>
                <w:szCs w:val="22"/>
                <w:vertAlign w:val="superscript"/>
              </w:rPr>
              <w:t>a</w:t>
            </w:r>
            <w:r>
              <w:rPr>
                <w:rFonts w:ascii="Times New Roman Bold" w:hAnsi="Times New Roman Bold"/>
                <w:b/>
                <w:bCs/>
                <w:szCs w:val="22"/>
                <w:vertAlign w:val="superscript"/>
              </w:rPr>
              <w:t>,b</w:t>
            </w:r>
            <w:proofErr w:type="spellEnd"/>
          </w:p>
        </w:tc>
        <w:tc>
          <w:tcPr>
            <w:tcW w:w="703" w:type="pct"/>
            <w:tcBorders>
              <w:top w:val="single" w:sz="12" w:space="0" w:color="auto"/>
              <w:left w:val="nil"/>
              <w:bottom w:val="single" w:sz="12" w:space="0" w:color="auto"/>
              <w:right w:val="nil"/>
            </w:tcBorders>
            <w:vAlign w:val="center"/>
          </w:tcPr>
          <w:p w:rsidR="008252D3" w:rsidRPr="0060415F" w:rsidRDefault="008252D3" w:rsidP="00FD6CA5">
            <w:pPr>
              <w:keepNext/>
              <w:rPr>
                <w:b/>
                <w:bCs/>
                <w:highlight w:val="yellow"/>
              </w:rPr>
            </w:pPr>
            <w:proofErr w:type="spellStart"/>
            <w:r w:rsidRPr="00FF1080">
              <w:rPr>
                <w:b/>
                <w:bCs/>
                <w:szCs w:val="22"/>
              </w:rPr>
              <w:t>OFL</w:t>
            </w:r>
            <w:r w:rsidRPr="00FF1080">
              <w:rPr>
                <w:rFonts w:ascii="Times New Roman Bold" w:hAnsi="Times New Roman Bold"/>
                <w:b/>
                <w:bCs/>
                <w:szCs w:val="22"/>
                <w:vertAlign w:val="superscript"/>
              </w:rPr>
              <w:t>a</w:t>
            </w:r>
            <w:proofErr w:type="spellEnd"/>
          </w:p>
        </w:tc>
        <w:tc>
          <w:tcPr>
            <w:tcW w:w="703" w:type="pct"/>
            <w:tcBorders>
              <w:top w:val="single" w:sz="12" w:space="0" w:color="auto"/>
              <w:left w:val="nil"/>
              <w:bottom w:val="single" w:sz="12" w:space="0" w:color="auto"/>
              <w:right w:val="nil"/>
            </w:tcBorders>
            <w:vAlign w:val="center"/>
          </w:tcPr>
          <w:p w:rsidR="008252D3" w:rsidRPr="00FC42EF" w:rsidRDefault="008252D3" w:rsidP="00FD6CA5">
            <w:pPr>
              <w:keepNext/>
              <w:rPr>
                <w:b/>
                <w:bCs/>
                <w:vertAlign w:val="superscript"/>
              </w:rPr>
            </w:pPr>
            <w:proofErr w:type="spellStart"/>
            <w:r>
              <w:rPr>
                <w:b/>
                <w:bCs/>
                <w:szCs w:val="22"/>
              </w:rPr>
              <w:t>ABC</w:t>
            </w:r>
            <w:r>
              <w:rPr>
                <w:b/>
                <w:bCs/>
                <w:szCs w:val="22"/>
                <w:vertAlign w:val="superscript"/>
              </w:rPr>
              <w:t>a</w:t>
            </w:r>
            <w:proofErr w:type="spellEnd"/>
          </w:p>
        </w:tc>
      </w:tr>
      <w:tr w:rsidR="008252D3" w:rsidRPr="000A0DCA" w:rsidTr="00FD6CA5">
        <w:trPr>
          <w:trHeight w:val="291"/>
        </w:trPr>
        <w:tc>
          <w:tcPr>
            <w:tcW w:w="592" w:type="pct"/>
            <w:tcBorders>
              <w:top w:val="nil"/>
              <w:left w:val="nil"/>
              <w:bottom w:val="nil"/>
              <w:right w:val="nil"/>
            </w:tcBorders>
            <w:shd w:val="clear" w:color="auto" w:fill="auto"/>
            <w:vAlign w:val="center"/>
          </w:tcPr>
          <w:p w:rsidR="008252D3" w:rsidRDefault="008252D3" w:rsidP="00FD6CA5">
            <w:pPr>
              <w:keepNext/>
              <w:jc w:val="center"/>
            </w:pPr>
            <w:r>
              <w:rPr>
                <w:szCs w:val="22"/>
              </w:rPr>
              <w:t>2010/11</w:t>
            </w:r>
          </w:p>
        </w:tc>
        <w:tc>
          <w:tcPr>
            <w:tcW w:w="539" w:type="pct"/>
            <w:tcBorders>
              <w:top w:val="nil"/>
              <w:left w:val="nil"/>
              <w:bottom w:val="nil"/>
              <w:right w:val="nil"/>
            </w:tcBorders>
          </w:tcPr>
          <w:p w:rsidR="008252D3" w:rsidRPr="00DC37B2" w:rsidRDefault="008252D3" w:rsidP="00FD6CA5">
            <w:pPr>
              <w:keepNext/>
              <w:jc w:val="center"/>
            </w:pPr>
            <w:r>
              <w:rPr>
                <w:szCs w:val="22"/>
              </w:rPr>
              <w:t>N/A</w:t>
            </w:r>
          </w:p>
        </w:tc>
        <w:tc>
          <w:tcPr>
            <w:tcW w:w="631" w:type="pct"/>
            <w:tcBorders>
              <w:top w:val="nil"/>
              <w:left w:val="nil"/>
              <w:bottom w:val="nil"/>
              <w:right w:val="nil"/>
            </w:tcBorders>
          </w:tcPr>
          <w:p w:rsidR="008252D3" w:rsidRPr="00532753" w:rsidRDefault="008252D3" w:rsidP="00FD6CA5">
            <w:pPr>
              <w:jc w:val="center"/>
            </w:pPr>
            <w:r>
              <w:rPr>
                <w:szCs w:val="22"/>
              </w:rPr>
              <w:t>N/A</w:t>
            </w:r>
          </w:p>
        </w:tc>
        <w:tc>
          <w:tcPr>
            <w:tcW w:w="530" w:type="pct"/>
            <w:tcBorders>
              <w:top w:val="nil"/>
              <w:left w:val="nil"/>
              <w:bottom w:val="nil"/>
              <w:right w:val="nil"/>
            </w:tcBorders>
            <w:shd w:val="clear" w:color="auto" w:fill="auto"/>
            <w:vAlign w:val="center"/>
          </w:tcPr>
          <w:p w:rsidR="008252D3" w:rsidRDefault="008252D3" w:rsidP="00FD6CA5">
            <w:pPr>
              <w:keepNext/>
              <w:jc w:val="center"/>
            </w:pPr>
            <w:r>
              <w:rPr>
                <w:szCs w:val="22"/>
              </w:rPr>
              <w:t>Closed</w:t>
            </w:r>
          </w:p>
        </w:tc>
        <w:tc>
          <w:tcPr>
            <w:tcW w:w="670" w:type="pct"/>
            <w:tcBorders>
              <w:top w:val="nil"/>
              <w:left w:val="nil"/>
              <w:bottom w:val="nil"/>
              <w:right w:val="nil"/>
            </w:tcBorders>
            <w:vAlign w:val="center"/>
          </w:tcPr>
          <w:p w:rsidR="008252D3" w:rsidRDefault="008252D3" w:rsidP="00FD6CA5">
            <w:pPr>
              <w:keepNext/>
              <w:jc w:val="center"/>
            </w:pPr>
            <w:r>
              <w:rPr>
                <w:szCs w:val="22"/>
              </w:rPr>
              <w:t>0</w:t>
            </w:r>
          </w:p>
        </w:tc>
        <w:tc>
          <w:tcPr>
            <w:tcW w:w="631" w:type="pct"/>
            <w:tcBorders>
              <w:top w:val="nil"/>
              <w:left w:val="nil"/>
              <w:bottom w:val="nil"/>
              <w:right w:val="nil"/>
            </w:tcBorders>
            <w:shd w:val="clear" w:color="auto" w:fill="auto"/>
            <w:vAlign w:val="center"/>
          </w:tcPr>
          <w:p w:rsidR="008252D3" w:rsidRDefault="008252D3" w:rsidP="00FD6CA5">
            <w:pPr>
              <w:keepNext/>
              <w:jc w:val="center"/>
            </w:pPr>
            <w:r>
              <w:rPr>
                <w:szCs w:val="22"/>
              </w:rPr>
              <w:t>2</w:t>
            </w:r>
          </w:p>
        </w:tc>
        <w:tc>
          <w:tcPr>
            <w:tcW w:w="703" w:type="pct"/>
            <w:tcBorders>
              <w:top w:val="nil"/>
              <w:left w:val="nil"/>
              <w:bottom w:val="nil"/>
              <w:right w:val="nil"/>
            </w:tcBorders>
            <w:vAlign w:val="center"/>
          </w:tcPr>
          <w:p w:rsidR="008252D3" w:rsidRPr="00DC37B2" w:rsidRDefault="008252D3" w:rsidP="00FD6CA5">
            <w:pPr>
              <w:keepNext/>
              <w:jc w:val="center"/>
            </w:pPr>
            <w:r>
              <w:rPr>
                <w:szCs w:val="22"/>
              </w:rPr>
              <w:t>56</w:t>
            </w:r>
            <w:r>
              <w:rPr>
                <w:szCs w:val="22"/>
                <w:vertAlign w:val="superscript"/>
              </w:rPr>
              <w:t>c</w:t>
            </w:r>
          </w:p>
        </w:tc>
        <w:tc>
          <w:tcPr>
            <w:tcW w:w="703" w:type="pct"/>
            <w:tcBorders>
              <w:top w:val="nil"/>
              <w:left w:val="nil"/>
              <w:bottom w:val="nil"/>
              <w:right w:val="nil"/>
            </w:tcBorders>
          </w:tcPr>
          <w:p w:rsidR="008252D3" w:rsidRPr="00C10C5F" w:rsidRDefault="008252D3" w:rsidP="00FD6CA5">
            <w:pPr>
              <w:keepNext/>
              <w:jc w:val="center"/>
            </w:pPr>
            <w:r>
              <w:rPr>
                <w:szCs w:val="22"/>
              </w:rPr>
              <w:t>N/A</w:t>
            </w:r>
          </w:p>
        </w:tc>
      </w:tr>
      <w:tr w:rsidR="008252D3" w:rsidRPr="000A0DCA" w:rsidTr="00FD6CA5">
        <w:trPr>
          <w:trHeight w:val="291"/>
        </w:trPr>
        <w:tc>
          <w:tcPr>
            <w:tcW w:w="592" w:type="pct"/>
            <w:tcBorders>
              <w:top w:val="nil"/>
              <w:left w:val="nil"/>
              <w:bottom w:val="nil"/>
              <w:right w:val="nil"/>
            </w:tcBorders>
            <w:shd w:val="clear" w:color="auto" w:fill="auto"/>
            <w:vAlign w:val="center"/>
          </w:tcPr>
          <w:p w:rsidR="008252D3" w:rsidRDefault="008252D3" w:rsidP="00FD6CA5">
            <w:pPr>
              <w:keepNext/>
              <w:jc w:val="center"/>
            </w:pPr>
            <w:r>
              <w:rPr>
                <w:szCs w:val="22"/>
              </w:rPr>
              <w:t>2011/12</w:t>
            </w:r>
          </w:p>
        </w:tc>
        <w:tc>
          <w:tcPr>
            <w:tcW w:w="539" w:type="pct"/>
            <w:tcBorders>
              <w:top w:val="nil"/>
              <w:left w:val="nil"/>
              <w:bottom w:val="nil"/>
              <w:right w:val="nil"/>
            </w:tcBorders>
          </w:tcPr>
          <w:p w:rsidR="008252D3" w:rsidRDefault="008252D3" w:rsidP="00FD6CA5">
            <w:pPr>
              <w:keepNext/>
              <w:jc w:val="center"/>
            </w:pPr>
            <w:r>
              <w:rPr>
                <w:szCs w:val="22"/>
              </w:rPr>
              <w:t>N/A</w:t>
            </w:r>
          </w:p>
        </w:tc>
        <w:tc>
          <w:tcPr>
            <w:tcW w:w="631" w:type="pct"/>
            <w:tcBorders>
              <w:top w:val="nil"/>
              <w:left w:val="nil"/>
              <w:bottom w:val="nil"/>
              <w:right w:val="nil"/>
            </w:tcBorders>
          </w:tcPr>
          <w:p w:rsidR="008252D3" w:rsidRDefault="008252D3" w:rsidP="00FD6CA5">
            <w:pPr>
              <w:jc w:val="center"/>
            </w:pPr>
            <w:r>
              <w:rPr>
                <w:szCs w:val="22"/>
              </w:rPr>
              <w:t>N/A</w:t>
            </w:r>
          </w:p>
        </w:tc>
        <w:tc>
          <w:tcPr>
            <w:tcW w:w="530" w:type="pct"/>
            <w:tcBorders>
              <w:top w:val="nil"/>
              <w:left w:val="nil"/>
              <w:bottom w:val="nil"/>
              <w:right w:val="nil"/>
            </w:tcBorders>
            <w:shd w:val="clear" w:color="auto" w:fill="auto"/>
            <w:vAlign w:val="center"/>
          </w:tcPr>
          <w:p w:rsidR="008252D3" w:rsidRDefault="008252D3" w:rsidP="00FD6CA5">
            <w:pPr>
              <w:keepNext/>
              <w:jc w:val="center"/>
            </w:pPr>
            <w:r>
              <w:rPr>
                <w:szCs w:val="22"/>
              </w:rPr>
              <w:t>Closed</w:t>
            </w:r>
          </w:p>
        </w:tc>
        <w:tc>
          <w:tcPr>
            <w:tcW w:w="670" w:type="pct"/>
            <w:tcBorders>
              <w:top w:val="nil"/>
              <w:left w:val="nil"/>
              <w:bottom w:val="nil"/>
              <w:right w:val="nil"/>
            </w:tcBorders>
            <w:vAlign w:val="center"/>
          </w:tcPr>
          <w:p w:rsidR="008252D3" w:rsidRDefault="008252D3" w:rsidP="00FD6CA5">
            <w:pPr>
              <w:keepNext/>
              <w:jc w:val="center"/>
            </w:pPr>
            <w:r>
              <w:rPr>
                <w:szCs w:val="22"/>
              </w:rPr>
              <w:t>0</w:t>
            </w:r>
          </w:p>
        </w:tc>
        <w:tc>
          <w:tcPr>
            <w:tcW w:w="631" w:type="pct"/>
            <w:tcBorders>
              <w:top w:val="nil"/>
              <w:left w:val="nil"/>
              <w:bottom w:val="nil"/>
              <w:right w:val="nil"/>
            </w:tcBorders>
            <w:shd w:val="clear" w:color="auto" w:fill="auto"/>
            <w:vAlign w:val="center"/>
          </w:tcPr>
          <w:p w:rsidR="008252D3" w:rsidRDefault="008252D3" w:rsidP="00FD6CA5">
            <w:pPr>
              <w:keepNext/>
              <w:jc w:val="center"/>
            </w:pPr>
            <w:r>
              <w:rPr>
                <w:szCs w:val="22"/>
              </w:rPr>
              <w:t>1</w:t>
            </w:r>
          </w:p>
        </w:tc>
        <w:tc>
          <w:tcPr>
            <w:tcW w:w="703" w:type="pct"/>
            <w:tcBorders>
              <w:top w:val="nil"/>
              <w:left w:val="nil"/>
              <w:bottom w:val="nil"/>
              <w:right w:val="nil"/>
            </w:tcBorders>
            <w:vAlign w:val="center"/>
          </w:tcPr>
          <w:p w:rsidR="008252D3" w:rsidRDefault="008252D3" w:rsidP="00FD6CA5">
            <w:pPr>
              <w:keepNext/>
              <w:jc w:val="center"/>
            </w:pPr>
            <w:r>
              <w:rPr>
                <w:szCs w:val="22"/>
              </w:rPr>
              <w:t>56</w:t>
            </w:r>
            <w:r>
              <w:rPr>
                <w:szCs w:val="22"/>
                <w:vertAlign w:val="superscript"/>
              </w:rPr>
              <w:t>c</w:t>
            </w:r>
          </w:p>
        </w:tc>
        <w:tc>
          <w:tcPr>
            <w:tcW w:w="703" w:type="pct"/>
            <w:tcBorders>
              <w:top w:val="nil"/>
              <w:left w:val="nil"/>
              <w:bottom w:val="nil"/>
              <w:right w:val="nil"/>
            </w:tcBorders>
          </w:tcPr>
          <w:p w:rsidR="008252D3" w:rsidRPr="00C10C5F" w:rsidRDefault="008252D3" w:rsidP="00FD6CA5">
            <w:pPr>
              <w:keepNext/>
              <w:jc w:val="center"/>
              <w:rPr>
                <w:highlight w:val="yellow"/>
              </w:rPr>
            </w:pPr>
            <w:r>
              <w:rPr>
                <w:szCs w:val="22"/>
              </w:rPr>
              <w:t>12</w:t>
            </w:r>
          </w:p>
        </w:tc>
      </w:tr>
      <w:tr w:rsidR="008252D3" w:rsidRPr="000A0DCA" w:rsidTr="00FD6CA5">
        <w:trPr>
          <w:trHeight w:val="291"/>
        </w:trPr>
        <w:tc>
          <w:tcPr>
            <w:tcW w:w="592" w:type="pct"/>
            <w:tcBorders>
              <w:top w:val="nil"/>
              <w:left w:val="nil"/>
              <w:bottom w:val="nil"/>
              <w:right w:val="nil"/>
            </w:tcBorders>
            <w:shd w:val="clear" w:color="auto" w:fill="auto"/>
            <w:vAlign w:val="center"/>
          </w:tcPr>
          <w:p w:rsidR="008252D3" w:rsidRDefault="008252D3" w:rsidP="00FD6CA5">
            <w:pPr>
              <w:keepNext/>
              <w:jc w:val="center"/>
            </w:pPr>
            <w:r>
              <w:rPr>
                <w:szCs w:val="22"/>
              </w:rPr>
              <w:t>2012/13</w:t>
            </w:r>
          </w:p>
        </w:tc>
        <w:tc>
          <w:tcPr>
            <w:tcW w:w="539" w:type="pct"/>
            <w:tcBorders>
              <w:top w:val="nil"/>
              <w:left w:val="nil"/>
              <w:bottom w:val="nil"/>
              <w:right w:val="nil"/>
            </w:tcBorders>
          </w:tcPr>
          <w:p w:rsidR="008252D3" w:rsidRDefault="008252D3" w:rsidP="00FD6CA5">
            <w:pPr>
              <w:keepNext/>
              <w:jc w:val="center"/>
            </w:pPr>
            <w:r>
              <w:rPr>
                <w:szCs w:val="22"/>
              </w:rPr>
              <w:t>N/A</w:t>
            </w:r>
          </w:p>
        </w:tc>
        <w:tc>
          <w:tcPr>
            <w:tcW w:w="631" w:type="pct"/>
            <w:tcBorders>
              <w:top w:val="nil"/>
              <w:left w:val="nil"/>
              <w:bottom w:val="nil"/>
              <w:right w:val="nil"/>
            </w:tcBorders>
          </w:tcPr>
          <w:p w:rsidR="008252D3" w:rsidRDefault="008252D3" w:rsidP="00FD6CA5">
            <w:pPr>
              <w:jc w:val="center"/>
            </w:pPr>
            <w:r>
              <w:rPr>
                <w:szCs w:val="22"/>
              </w:rPr>
              <w:t>N/A</w:t>
            </w:r>
          </w:p>
        </w:tc>
        <w:tc>
          <w:tcPr>
            <w:tcW w:w="530" w:type="pct"/>
            <w:tcBorders>
              <w:top w:val="nil"/>
              <w:left w:val="nil"/>
              <w:bottom w:val="nil"/>
              <w:right w:val="nil"/>
            </w:tcBorders>
            <w:shd w:val="clear" w:color="auto" w:fill="auto"/>
            <w:vAlign w:val="center"/>
          </w:tcPr>
          <w:p w:rsidR="008252D3" w:rsidRDefault="008252D3" w:rsidP="00FD6CA5">
            <w:pPr>
              <w:keepNext/>
              <w:jc w:val="center"/>
            </w:pPr>
            <w:r>
              <w:t>Closed</w:t>
            </w:r>
          </w:p>
        </w:tc>
        <w:tc>
          <w:tcPr>
            <w:tcW w:w="670" w:type="pct"/>
            <w:tcBorders>
              <w:top w:val="nil"/>
              <w:left w:val="nil"/>
              <w:bottom w:val="nil"/>
              <w:right w:val="nil"/>
            </w:tcBorders>
            <w:vAlign w:val="center"/>
          </w:tcPr>
          <w:p w:rsidR="008252D3" w:rsidRDefault="008252D3" w:rsidP="00FD6CA5">
            <w:pPr>
              <w:keepNext/>
              <w:jc w:val="center"/>
            </w:pPr>
            <w:r>
              <w:rPr>
                <w:szCs w:val="22"/>
              </w:rPr>
              <w:t>0</w:t>
            </w:r>
          </w:p>
        </w:tc>
        <w:tc>
          <w:tcPr>
            <w:tcW w:w="631" w:type="pct"/>
            <w:tcBorders>
              <w:top w:val="nil"/>
              <w:left w:val="nil"/>
              <w:bottom w:val="nil"/>
              <w:right w:val="nil"/>
            </w:tcBorders>
            <w:shd w:val="clear" w:color="auto" w:fill="auto"/>
            <w:vAlign w:val="center"/>
          </w:tcPr>
          <w:p w:rsidR="008252D3" w:rsidRDefault="008252D3" w:rsidP="00FD6CA5">
            <w:pPr>
              <w:keepNext/>
              <w:jc w:val="center"/>
            </w:pPr>
            <w:r>
              <w:rPr>
                <w:szCs w:val="22"/>
              </w:rPr>
              <w:t>&lt;1</w:t>
            </w:r>
          </w:p>
        </w:tc>
        <w:tc>
          <w:tcPr>
            <w:tcW w:w="703" w:type="pct"/>
            <w:tcBorders>
              <w:top w:val="nil"/>
              <w:left w:val="nil"/>
              <w:bottom w:val="nil"/>
              <w:right w:val="nil"/>
            </w:tcBorders>
            <w:vAlign w:val="center"/>
          </w:tcPr>
          <w:p w:rsidR="008252D3" w:rsidRPr="00D15DB3" w:rsidRDefault="008252D3" w:rsidP="00FD6CA5">
            <w:pPr>
              <w:keepNext/>
              <w:jc w:val="center"/>
              <w:rPr>
                <w:highlight w:val="yellow"/>
              </w:rPr>
            </w:pPr>
            <w:r>
              <w:rPr>
                <w:szCs w:val="22"/>
              </w:rPr>
              <w:t>56</w:t>
            </w:r>
            <w:r>
              <w:rPr>
                <w:szCs w:val="22"/>
                <w:vertAlign w:val="superscript"/>
              </w:rPr>
              <w:t>c</w:t>
            </w:r>
          </w:p>
        </w:tc>
        <w:tc>
          <w:tcPr>
            <w:tcW w:w="703" w:type="pct"/>
            <w:tcBorders>
              <w:top w:val="nil"/>
              <w:left w:val="nil"/>
              <w:bottom w:val="nil"/>
              <w:right w:val="nil"/>
            </w:tcBorders>
          </w:tcPr>
          <w:p w:rsidR="008252D3" w:rsidRPr="00D15DB3" w:rsidRDefault="008252D3" w:rsidP="00FD6CA5">
            <w:pPr>
              <w:keepNext/>
              <w:jc w:val="center"/>
              <w:rPr>
                <w:highlight w:val="yellow"/>
              </w:rPr>
            </w:pPr>
            <w:r>
              <w:rPr>
                <w:szCs w:val="22"/>
              </w:rPr>
              <w:t>34</w:t>
            </w:r>
          </w:p>
        </w:tc>
      </w:tr>
      <w:tr w:rsidR="008252D3" w:rsidRPr="000A0DCA" w:rsidTr="00FD6CA5">
        <w:trPr>
          <w:trHeight w:val="291"/>
        </w:trPr>
        <w:tc>
          <w:tcPr>
            <w:tcW w:w="592" w:type="pct"/>
            <w:tcBorders>
              <w:top w:val="nil"/>
              <w:left w:val="nil"/>
              <w:bottom w:val="nil"/>
              <w:right w:val="nil"/>
            </w:tcBorders>
            <w:shd w:val="clear" w:color="auto" w:fill="auto"/>
            <w:vAlign w:val="center"/>
          </w:tcPr>
          <w:p w:rsidR="008252D3" w:rsidRDefault="008252D3" w:rsidP="00FD6CA5">
            <w:pPr>
              <w:keepNext/>
              <w:jc w:val="center"/>
            </w:pPr>
            <w:r>
              <w:rPr>
                <w:szCs w:val="22"/>
              </w:rPr>
              <w:t>2013/14</w:t>
            </w:r>
          </w:p>
        </w:tc>
        <w:tc>
          <w:tcPr>
            <w:tcW w:w="539" w:type="pct"/>
            <w:tcBorders>
              <w:top w:val="nil"/>
              <w:left w:val="nil"/>
              <w:bottom w:val="nil"/>
              <w:right w:val="nil"/>
            </w:tcBorders>
          </w:tcPr>
          <w:p w:rsidR="008252D3" w:rsidRDefault="008252D3" w:rsidP="00FD6CA5">
            <w:pPr>
              <w:keepNext/>
              <w:jc w:val="center"/>
            </w:pPr>
            <w:r>
              <w:rPr>
                <w:szCs w:val="22"/>
              </w:rPr>
              <w:t>N/A</w:t>
            </w:r>
          </w:p>
        </w:tc>
        <w:tc>
          <w:tcPr>
            <w:tcW w:w="631" w:type="pct"/>
            <w:tcBorders>
              <w:top w:val="nil"/>
              <w:left w:val="nil"/>
              <w:bottom w:val="nil"/>
              <w:right w:val="nil"/>
            </w:tcBorders>
          </w:tcPr>
          <w:p w:rsidR="008252D3" w:rsidRDefault="008252D3" w:rsidP="00FD6CA5">
            <w:pPr>
              <w:jc w:val="center"/>
            </w:pPr>
            <w:r>
              <w:rPr>
                <w:szCs w:val="22"/>
              </w:rPr>
              <w:t>N/A</w:t>
            </w:r>
          </w:p>
        </w:tc>
        <w:tc>
          <w:tcPr>
            <w:tcW w:w="530" w:type="pct"/>
            <w:tcBorders>
              <w:top w:val="nil"/>
              <w:left w:val="nil"/>
              <w:bottom w:val="nil"/>
              <w:right w:val="nil"/>
            </w:tcBorders>
            <w:shd w:val="clear" w:color="auto" w:fill="auto"/>
            <w:vAlign w:val="center"/>
          </w:tcPr>
          <w:p w:rsidR="008252D3" w:rsidRDefault="008252D3" w:rsidP="00FD6CA5">
            <w:pPr>
              <w:keepNext/>
              <w:jc w:val="center"/>
            </w:pPr>
            <w:r>
              <w:t>Closed</w:t>
            </w:r>
          </w:p>
        </w:tc>
        <w:tc>
          <w:tcPr>
            <w:tcW w:w="670" w:type="pct"/>
            <w:tcBorders>
              <w:top w:val="nil"/>
              <w:left w:val="nil"/>
              <w:bottom w:val="nil"/>
              <w:right w:val="nil"/>
            </w:tcBorders>
            <w:vAlign w:val="center"/>
          </w:tcPr>
          <w:p w:rsidR="008252D3" w:rsidRDefault="008252D3" w:rsidP="00FD6CA5">
            <w:pPr>
              <w:keepNext/>
              <w:jc w:val="center"/>
            </w:pPr>
            <w:r>
              <w:t>0</w:t>
            </w:r>
          </w:p>
        </w:tc>
        <w:tc>
          <w:tcPr>
            <w:tcW w:w="631" w:type="pct"/>
            <w:tcBorders>
              <w:top w:val="nil"/>
              <w:left w:val="nil"/>
              <w:bottom w:val="nil"/>
              <w:right w:val="nil"/>
            </w:tcBorders>
            <w:shd w:val="clear" w:color="auto" w:fill="auto"/>
            <w:vAlign w:val="center"/>
          </w:tcPr>
          <w:p w:rsidR="008252D3" w:rsidRDefault="008252D3" w:rsidP="00FD6CA5">
            <w:pPr>
              <w:keepNext/>
              <w:jc w:val="center"/>
            </w:pPr>
          </w:p>
        </w:tc>
        <w:tc>
          <w:tcPr>
            <w:tcW w:w="703" w:type="pct"/>
            <w:tcBorders>
              <w:top w:val="nil"/>
              <w:left w:val="nil"/>
              <w:bottom w:val="nil"/>
              <w:right w:val="nil"/>
            </w:tcBorders>
            <w:vAlign w:val="center"/>
          </w:tcPr>
          <w:p w:rsidR="008252D3" w:rsidRPr="00FA0A84" w:rsidRDefault="008252D3" w:rsidP="00FD6CA5">
            <w:pPr>
              <w:keepNext/>
              <w:jc w:val="center"/>
            </w:pPr>
            <w:r>
              <w:rPr>
                <w:szCs w:val="22"/>
              </w:rPr>
              <w:t>56</w:t>
            </w:r>
            <w:r>
              <w:rPr>
                <w:szCs w:val="22"/>
                <w:vertAlign w:val="superscript"/>
              </w:rPr>
              <w:t>c</w:t>
            </w:r>
          </w:p>
        </w:tc>
        <w:tc>
          <w:tcPr>
            <w:tcW w:w="703" w:type="pct"/>
            <w:tcBorders>
              <w:top w:val="nil"/>
              <w:left w:val="nil"/>
              <w:bottom w:val="nil"/>
              <w:right w:val="nil"/>
            </w:tcBorders>
          </w:tcPr>
          <w:p w:rsidR="008252D3" w:rsidRDefault="008252D3" w:rsidP="00FD6CA5">
            <w:pPr>
              <w:keepNext/>
              <w:jc w:val="center"/>
            </w:pPr>
            <w:r>
              <w:rPr>
                <w:szCs w:val="22"/>
              </w:rPr>
              <w:t>34</w:t>
            </w:r>
          </w:p>
        </w:tc>
      </w:tr>
      <w:tr w:rsidR="008252D3" w:rsidRPr="000A0DCA" w:rsidTr="00FD6CA5">
        <w:trPr>
          <w:trHeight w:val="291"/>
        </w:trPr>
        <w:tc>
          <w:tcPr>
            <w:tcW w:w="592" w:type="pct"/>
            <w:tcBorders>
              <w:top w:val="nil"/>
              <w:left w:val="nil"/>
              <w:bottom w:val="single" w:sz="12" w:space="0" w:color="auto"/>
              <w:right w:val="nil"/>
            </w:tcBorders>
            <w:shd w:val="clear" w:color="auto" w:fill="auto"/>
            <w:vAlign w:val="center"/>
          </w:tcPr>
          <w:p w:rsidR="008252D3" w:rsidRDefault="008252D3" w:rsidP="00FD6CA5">
            <w:pPr>
              <w:keepNext/>
              <w:jc w:val="center"/>
              <w:rPr>
                <w:szCs w:val="22"/>
              </w:rPr>
            </w:pPr>
            <w:r>
              <w:rPr>
                <w:szCs w:val="22"/>
              </w:rPr>
              <w:t>2014/15</w:t>
            </w:r>
          </w:p>
        </w:tc>
        <w:tc>
          <w:tcPr>
            <w:tcW w:w="539" w:type="pct"/>
            <w:tcBorders>
              <w:top w:val="nil"/>
              <w:left w:val="nil"/>
              <w:bottom w:val="single" w:sz="12" w:space="0" w:color="auto"/>
              <w:right w:val="nil"/>
            </w:tcBorders>
          </w:tcPr>
          <w:p w:rsidR="008252D3" w:rsidRDefault="008252D3" w:rsidP="00FD6CA5">
            <w:pPr>
              <w:keepNext/>
              <w:jc w:val="center"/>
              <w:rPr>
                <w:szCs w:val="22"/>
              </w:rPr>
            </w:pPr>
            <w:r>
              <w:rPr>
                <w:szCs w:val="22"/>
              </w:rPr>
              <w:t>N/A</w:t>
            </w:r>
          </w:p>
        </w:tc>
        <w:tc>
          <w:tcPr>
            <w:tcW w:w="631" w:type="pct"/>
            <w:tcBorders>
              <w:top w:val="nil"/>
              <w:left w:val="nil"/>
              <w:bottom w:val="single" w:sz="12" w:space="0" w:color="auto"/>
              <w:right w:val="nil"/>
            </w:tcBorders>
          </w:tcPr>
          <w:p w:rsidR="008252D3" w:rsidRDefault="008252D3" w:rsidP="00FD6CA5">
            <w:pPr>
              <w:jc w:val="center"/>
              <w:rPr>
                <w:szCs w:val="22"/>
              </w:rPr>
            </w:pPr>
            <w:r>
              <w:rPr>
                <w:szCs w:val="22"/>
              </w:rPr>
              <w:t>N/A</w:t>
            </w:r>
          </w:p>
        </w:tc>
        <w:tc>
          <w:tcPr>
            <w:tcW w:w="530" w:type="pct"/>
            <w:tcBorders>
              <w:top w:val="nil"/>
              <w:left w:val="nil"/>
              <w:bottom w:val="single" w:sz="12" w:space="0" w:color="auto"/>
              <w:right w:val="nil"/>
            </w:tcBorders>
            <w:shd w:val="clear" w:color="auto" w:fill="auto"/>
            <w:vAlign w:val="center"/>
          </w:tcPr>
          <w:p w:rsidR="008252D3" w:rsidRDefault="008252D3" w:rsidP="00FD6CA5">
            <w:pPr>
              <w:keepNext/>
              <w:jc w:val="center"/>
            </w:pPr>
          </w:p>
        </w:tc>
        <w:tc>
          <w:tcPr>
            <w:tcW w:w="670" w:type="pct"/>
            <w:tcBorders>
              <w:top w:val="nil"/>
              <w:left w:val="nil"/>
              <w:bottom w:val="single" w:sz="12" w:space="0" w:color="auto"/>
              <w:right w:val="nil"/>
            </w:tcBorders>
            <w:vAlign w:val="center"/>
          </w:tcPr>
          <w:p w:rsidR="008252D3" w:rsidRDefault="008252D3" w:rsidP="00FD6CA5">
            <w:pPr>
              <w:keepNext/>
              <w:jc w:val="center"/>
            </w:pPr>
          </w:p>
        </w:tc>
        <w:tc>
          <w:tcPr>
            <w:tcW w:w="631" w:type="pct"/>
            <w:tcBorders>
              <w:top w:val="nil"/>
              <w:left w:val="nil"/>
              <w:bottom w:val="single" w:sz="12" w:space="0" w:color="auto"/>
              <w:right w:val="nil"/>
            </w:tcBorders>
            <w:shd w:val="clear" w:color="auto" w:fill="auto"/>
            <w:vAlign w:val="center"/>
          </w:tcPr>
          <w:p w:rsidR="008252D3" w:rsidRDefault="008252D3" w:rsidP="00FD6CA5">
            <w:pPr>
              <w:keepNext/>
              <w:jc w:val="center"/>
            </w:pPr>
          </w:p>
        </w:tc>
        <w:tc>
          <w:tcPr>
            <w:tcW w:w="703" w:type="pct"/>
            <w:tcBorders>
              <w:top w:val="nil"/>
              <w:left w:val="nil"/>
              <w:bottom w:val="single" w:sz="12" w:space="0" w:color="auto"/>
              <w:right w:val="nil"/>
            </w:tcBorders>
            <w:vAlign w:val="center"/>
          </w:tcPr>
          <w:p w:rsidR="008252D3" w:rsidRPr="00FA0A84" w:rsidRDefault="008252D3" w:rsidP="00FD6CA5">
            <w:pPr>
              <w:keepNext/>
              <w:jc w:val="center"/>
              <w:rPr>
                <w:szCs w:val="22"/>
              </w:rPr>
            </w:pPr>
            <w:r>
              <w:rPr>
                <w:szCs w:val="22"/>
              </w:rPr>
              <w:t>56</w:t>
            </w:r>
          </w:p>
        </w:tc>
        <w:tc>
          <w:tcPr>
            <w:tcW w:w="703" w:type="pct"/>
            <w:tcBorders>
              <w:top w:val="nil"/>
              <w:left w:val="nil"/>
              <w:bottom w:val="single" w:sz="12" w:space="0" w:color="auto"/>
              <w:right w:val="nil"/>
            </w:tcBorders>
          </w:tcPr>
          <w:p w:rsidR="008252D3" w:rsidRDefault="008252D3" w:rsidP="00FD6CA5">
            <w:pPr>
              <w:keepNext/>
              <w:jc w:val="center"/>
              <w:rPr>
                <w:szCs w:val="22"/>
              </w:rPr>
            </w:pPr>
            <w:r>
              <w:rPr>
                <w:szCs w:val="22"/>
              </w:rPr>
              <w:t>34</w:t>
            </w:r>
          </w:p>
        </w:tc>
      </w:tr>
    </w:tbl>
    <w:p w:rsidR="008252D3" w:rsidRDefault="008252D3" w:rsidP="008252D3">
      <w:pPr>
        <w:numPr>
          <w:ilvl w:val="0"/>
          <w:numId w:val="47"/>
        </w:numPr>
      </w:pPr>
      <w:proofErr w:type="gramStart"/>
      <w:r>
        <w:t>t</w:t>
      </w:r>
      <w:proofErr w:type="gramEnd"/>
      <w:r>
        <w:t>.</w:t>
      </w:r>
    </w:p>
    <w:p w:rsidR="008252D3" w:rsidRDefault="008252D3" w:rsidP="008252D3">
      <w:pPr>
        <w:numPr>
          <w:ilvl w:val="0"/>
          <w:numId w:val="47"/>
        </w:numPr>
      </w:pPr>
      <w:r>
        <w:t xml:space="preserve">Includes </w:t>
      </w:r>
      <w:proofErr w:type="spellStart"/>
      <w:r>
        <w:t>bycatch</w:t>
      </w:r>
      <w:proofErr w:type="spellEnd"/>
      <w:r>
        <w:t xml:space="preserve"> mortality of discarded </w:t>
      </w:r>
      <w:proofErr w:type="spellStart"/>
      <w:r>
        <w:t>bycatch</w:t>
      </w:r>
      <w:proofErr w:type="spellEnd"/>
      <w:r>
        <w:t>.</w:t>
      </w:r>
    </w:p>
    <w:p w:rsidR="008252D3" w:rsidRDefault="008252D3" w:rsidP="008252D3">
      <w:pPr>
        <w:numPr>
          <w:ilvl w:val="0"/>
          <w:numId w:val="47"/>
        </w:numPr>
      </w:pPr>
      <w:r>
        <w:lastRenderedPageBreak/>
        <w:t>The text in the June 2013 Draft SSC Report gives that value as “54 t” rather than “56 t”; the author guesses that the difference is due to the SSC making their lb-to-t conversion on the rounded value of the OFL, 0.12-million lb, rather than on the computed value of the OFL, 123,867</w:t>
      </w:r>
      <w:r>
        <w:rPr>
          <w:color w:val="000000"/>
        </w:rPr>
        <w:t xml:space="preserve"> lb</w:t>
      </w:r>
      <w:r>
        <w:t>.</w:t>
      </w:r>
    </w:p>
    <w:p w:rsidR="008252D3" w:rsidRDefault="008252D3" w:rsidP="008252D3">
      <w:pPr>
        <w:jc w:val="both"/>
      </w:pPr>
    </w:p>
    <w:p w:rsidR="007B5B81" w:rsidRPr="004635D2" w:rsidRDefault="0054371D" w:rsidP="00151451">
      <w:pPr>
        <w:numPr>
          <w:ilvl w:val="0"/>
          <w:numId w:val="10"/>
        </w:numPr>
        <w:tabs>
          <w:tab w:val="clear" w:pos="720"/>
          <w:tab w:val="num" w:pos="360"/>
        </w:tabs>
        <w:ind w:left="360"/>
        <w:jc w:val="both"/>
        <w:rPr>
          <w:b/>
        </w:rPr>
      </w:pPr>
      <w:r>
        <w:rPr>
          <w:b/>
          <w:u w:val="single"/>
        </w:rPr>
        <w:t>Specification of the recommended retained-catch portion of the total-catch OFL</w:t>
      </w:r>
      <w:r w:rsidR="00683836" w:rsidRPr="004635D2">
        <w:rPr>
          <w:b/>
        </w:rPr>
        <w:t>:</w:t>
      </w:r>
      <w:r w:rsidR="007B5B81" w:rsidRPr="004635D2">
        <w:rPr>
          <w:b/>
        </w:rPr>
        <w:t xml:space="preserve"> </w:t>
      </w:r>
    </w:p>
    <w:p w:rsidR="00683836" w:rsidRDefault="0054371D" w:rsidP="0054371D">
      <w:pPr>
        <w:pStyle w:val="ListParagraph"/>
        <w:numPr>
          <w:ilvl w:val="1"/>
          <w:numId w:val="10"/>
        </w:numPr>
        <w:jc w:val="both"/>
      </w:pPr>
      <w:r>
        <w:t>Equation for recommended retained portion of the total-catch OFL,</w:t>
      </w:r>
    </w:p>
    <w:p w:rsidR="00683836" w:rsidRDefault="00683836" w:rsidP="0054371D">
      <w:pPr>
        <w:ind w:left="720" w:firstLine="720"/>
        <w:jc w:val="both"/>
      </w:pPr>
      <w:r>
        <w:t>Re</w:t>
      </w:r>
      <w:r w:rsidR="0054371D">
        <w:t xml:space="preserve">tained-catch portion </w:t>
      </w:r>
      <w:r>
        <w:t xml:space="preserve">= </w:t>
      </w:r>
      <w:r w:rsidR="0054371D">
        <w:t>average retained catch during 1995/96–2007/08</w:t>
      </w:r>
    </w:p>
    <w:p w:rsidR="0054371D" w:rsidRDefault="0054371D" w:rsidP="0054371D">
      <w:pPr>
        <w:ind w:left="720" w:firstLine="720"/>
        <w:jc w:val="both"/>
      </w:pPr>
      <w:r>
        <w:tab/>
      </w:r>
      <w:r>
        <w:tab/>
      </w:r>
      <w:r>
        <w:tab/>
        <w:t xml:space="preserve">= 96,932 </w:t>
      </w:r>
      <w:r w:rsidR="00A1630F">
        <w:t>lb</w:t>
      </w:r>
      <w:r>
        <w:t xml:space="preserve"> (0.</w:t>
      </w:r>
      <w:r w:rsidR="00437409">
        <w:t>10</w:t>
      </w:r>
      <w:r>
        <w:t xml:space="preserve">-million </w:t>
      </w:r>
      <w:r w:rsidR="00A1630F">
        <w:t>lb;</w:t>
      </w:r>
      <w:r w:rsidR="00E7023C">
        <w:t xml:space="preserve"> 44 t</w:t>
      </w:r>
      <w:r>
        <w:t>).</w:t>
      </w:r>
    </w:p>
    <w:p w:rsidR="00BE7450" w:rsidRDefault="00BE7450" w:rsidP="0054371D">
      <w:pPr>
        <w:ind w:left="720" w:firstLine="720"/>
        <w:jc w:val="both"/>
      </w:pPr>
    </w:p>
    <w:p w:rsidR="0054371D" w:rsidRDefault="0054371D" w:rsidP="0054371D">
      <w:pPr>
        <w:numPr>
          <w:ilvl w:val="0"/>
          <w:numId w:val="10"/>
        </w:numPr>
        <w:tabs>
          <w:tab w:val="clear" w:pos="720"/>
          <w:tab w:val="num" w:pos="360"/>
        </w:tabs>
        <w:ind w:left="360"/>
        <w:jc w:val="both"/>
        <w:rPr>
          <w:b/>
        </w:rPr>
      </w:pPr>
      <w:r>
        <w:rPr>
          <w:b/>
          <w:u w:val="single"/>
        </w:rPr>
        <w:t xml:space="preserve">Recommended </w:t>
      </w:r>
      <w:r w:rsidR="0032391C">
        <w:rPr>
          <w:b/>
          <w:u w:val="single"/>
        </w:rPr>
        <w:t>F</w:t>
      </w:r>
      <w:r w:rsidR="0032391C">
        <w:rPr>
          <w:b/>
          <w:u w:val="single"/>
          <w:vertAlign w:val="subscript"/>
        </w:rPr>
        <w:t>OFL</w:t>
      </w:r>
      <w:r w:rsidR="0032391C">
        <w:rPr>
          <w:b/>
          <w:u w:val="single"/>
        </w:rPr>
        <w:t xml:space="preserve">, </w:t>
      </w:r>
      <w:r>
        <w:rPr>
          <w:b/>
          <w:u w:val="single"/>
        </w:rPr>
        <w:t>OFL total catch and the retained portion for the coming year</w:t>
      </w:r>
      <w:r w:rsidRPr="004635D2">
        <w:rPr>
          <w:b/>
        </w:rPr>
        <w:t>:</w:t>
      </w:r>
    </w:p>
    <w:p w:rsidR="0054371D" w:rsidRPr="0032391C" w:rsidRDefault="0054371D" w:rsidP="0054371D">
      <w:pPr>
        <w:ind w:left="360"/>
        <w:jc w:val="both"/>
        <w:rPr>
          <w:b/>
        </w:rPr>
      </w:pPr>
      <w:r>
        <w:t xml:space="preserve">See sections </w:t>
      </w:r>
      <w:r w:rsidRPr="0054371D">
        <w:rPr>
          <w:b/>
          <w:i/>
        </w:rPr>
        <w:t>F.3</w:t>
      </w:r>
      <w:r>
        <w:t xml:space="preserve"> and </w:t>
      </w:r>
      <w:r w:rsidRPr="0054371D">
        <w:rPr>
          <w:b/>
          <w:i/>
        </w:rPr>
        <w:t>F.4</w:t>
      </w:r>
      <w:r w:rsidR="0032391C">
        <w:t>, above; no F</w:t>
      </w:r>
      <w:r w:rsidR="0032391C">
        <w:rPr>
          <w:vertAlign w:val="subscript"/>
        </w:rPr>
        <w:t xml:space="preserve">OFL </w:t>
      </w:r>
      <w:r w:rsidR="0032391C">
        <w:t>is recommended for a Tier 5 stock.</w:t>
      </w:r>
    </w:p>
    <w:p w:rsidR="0054371D" w:rsidRPr="00AB12B9" w:rsidRDefault="0054371D" w:rsidP="0054371D">
      <w:pPr>
        <w:jc w:val="both"/>
      </w:pPr>
      <w:r>
        <w:tab/>
      </w:r>
    </w:p>
    <w:p w:rsidR="000C6BE5" w:rsidRDefault="000C6BE5" w:rsidP="000C6BE5">
      <w:pPr>
        <w:pStyle w:val="Heading2"/>
        <w:jc w:val="both"/>
        <w:rPr>
          <w:i/>
          <w:sz w:val="24"/>
        </w:rPr>
      </w:pPr>
      <w:r>
        <w:rPr>
          <w:i/>
          <w:sz w:val="24"/>
        </w:rPr>
        <w:t>G</w:t>
      </w:r>
      <w:r w:rsidRPr="00AB12B9">
        <w:rPr>
          <w:i/>
          <w:sz w:val="24"/>
        </w:rPr>
        <w:t xml:space="preserve">. </w:t>
      </w:r>
      <w:r>
        <w:rPr>
          <w:i/>
          <w:sz w:val="24"/>
        </w:rPr>
        <w:t>Calculation of ABC</w:t>
      </w:r>
    </w:p>
    <w:p w:rsidR="000C6BE5" w:rsidRDefault="000C6BE5" w:rsidP="000C6BE5">
      <w:pPr>
        <w:jc w:val="both"/>
        <w:rPr>
          <w:lang w:val="en-US" w:eastAsia="en-US"/>
        </w:rPr>
      </w:pPr>
      <w:r w:rsidRPr="00255AEF">
        <w:rPr>
          <w:b/>
          <w:lang w:val="en-US" w:eastAsia="en-US"/>
        </w:rPr>
        <w:t>1. PDF of OFL</w:t>
      </w:r>
      <w:r w:rsidR="00CE7B98">
        <w:rPr>
          <w:b/>
          <w:lang w:val="en-US" w:eastAsia="en-US"/>
        </w:rPr>
        <w:t xml:space="preserve">. </w:t>
      </w:r>
      <w:r w:rsidR="00255AEF" w:rsidRPr="00255AEF">
        <w:rPr>
          <w:lang w:val="en-US" w:eastAsia="en-US"/>
        </w:rPr>
        <w:t>A b</w:t>
      </w:r>
      <w:r w:rsidRPr="00255AEF">
        <w:rPr>
          <w:lang w:val="en-US" w:eastAsia="en-US"/>
        </w:rPr>
        <w:t xml:space="preserve">ootstrap estimate </w:t>
      </w:r>
      <w:r w:rsidR="00253789" w:rsidRPr="00255AEF">
        <w:rPr>
          <w:lang w:val="en-US" w:eastAsia="en-US"/>
        </w:rPr>
        <w:t>(1,000 samples drawn with replacement from the 1995/96–2007/08 estimates of to</w:t>
      </w:r>
      <w:r w:rsidR="00253789">
        <w:rPr>
          <w:lang w:val="en-US" w:eastAsia="en-US"/>
        </w:rPr>
        <w:t xml:space="preserve">tal fishery mortality in Table 6) </w:t>
      </w:r>
      <w:r w:rsidRPr="00255AEF">
        <w:rPr>
          <w:lang w:val="en-US" w:eastAsia="en-US"/>
        </w:rPr>
        <w:t xml:space="preserve">of the sampling distribution (assuming no error in estimation of bycatch) of the </w:t>
      </w:r>
      <w:r w:rsidR="00255AEF" w:rsidRPr="00255AEF">
        <w:rPr>
          <w:lang w:val="en-US" w:eastAsia="en-US"/>
        </w:rPr>
        <w:t>OFL</w:t>
      </w:r>
      <w:r w:rsidRPr="00255AEF">
        <w:rPr>
          <w:lang w:val="en-US" w:eastAsia="en-US"/>
        </w:rPr>
        <w:t xml:space="preserve"> </w:t>
      </w:r>
      <w:r w:rsidR="00255AEF" w:rsidRPr="00255AEF">
        <w:rPr>
          <w:lang w:val="en-US" w:eastAsia="en-US"/>
        </w:rPr>
        <w:t>is</w:t>
      </w:r>
      <w:r w:rsidRPr="00255AEF">
        <w:rPr>
          <w:lang w:val="en-US" w:eastAsia="en-US"/>
        </w:rPr>
        <w:t xml:space="preserve"> shown in Figure </w:t>
      </w:r>
      <w:r w:rsidR="00DD6DAC">
        <w:rPr>
          <w:lang w:val="en-US" w:eastAsia="en-US"/>
        </w:rPr>
        <w:t>6</w:t>
      </w:r>
      <w:r w:rsidR="00CE7B98">
        <w:rPr>
          <w:lang w:val="en-US" w:eastAsia="en-US"/>
        </w:rPr>
        <w:t xml:space="preserve">. </w:t>
      </w:r>
      <w:r w:rsidR="00255AEF" w:rsidRPr="00255AEF">
        <w:rPr>
          <w:lang w:val="en-US" w:eastAsia="en-US"/>
        </w:rPr>
        <w:t xml:space="preserve">The mean and CV computed from the 1,000 replicates are essentially the same as </w:t>
      </w:r>
      <w:proofErr w:type="spellStart"/>
      <w:r w:rsidR="00255AEF" w:rsidRPr="00255AEF">
        <w:rPr>
          <w:lang w:val="en-US" w:eastAsia="en-US"/>
        </w:rPr>
        <w:t>fthe</w:t>
      </w:r>
      <w:proofErr w:type="spellEnd"/>
      <w:r w:rsidR="00255AEF" w:rsidRPr="00255AEF">
        <w:rPr>
          <w:lang w:val="en-US" w:eastAsia="en-US"/>
        </w:rPr>
        <w:t xml:space="preserve"> mean and CV of the 1995/96–2007/08 total </w:t>
      </w:r>
      <w:r w:rsidR="00A02505">
        <w:rPr>
          <w:lang w:val="en-US" w:eastAsia="en-US"/>
        </w:rPr>
        <w:t xml:space="preserve">catch estimates given in Table </w:t>
      </w:r>
      <w:r w:rsidR="00135453">
        <w:rPr>
          <w:lang w:val="en-US" w:eastAsia="en-US"/>
        </w:rPr>
        <w:t>6</w:t>
      </w:r>
      <w:r w:rsidR="00255AEF" w:rsidRPr="00255AEF">
        <w:rPr>
          <w:lang w:val="en-US" w:eastAsia="en-US"/>
        </w:rPr>
        <w:t>.</w:t>
      </w:r>
      <w:r w:rsidR="00F975DB">
        <w:rPr>
          <w:lang w:val="en-US" w:eastAsia="en-US"/>
        </w:rPr>
        <w:t xml:space="preserve"> </w:t>
      </w:r>
      <w:r w:rsidR="00F975DB" w:rsidRPr="001E7E9E">
        <w:t xml:space="preserve">Note that </w:t>
      </w:r>
      <w:r w:rsidR="00253789">
        <w:t xml:space="preserve">the </w:t>
      </w:r>
      <w:r w:rsidR="00F975DB" w:rsidRPr="001E7E9E">
        <w:t xml:space="preserve">generated sampling distribution </w:t>
      </w:r>
      <w:r w:rsidR="00F975DB">
        <w:t>is</w:t>
      </w:r>
      <w:r w:rsidR="00F975DB" w:rsidRPr="001E7E9E">
        <w:t xml:space="preserve"> meaningful as</w:t>
      </w:r>
      <w:r w:rsidR="00F975DB">
        <w:t xml:space="preserve"> a</w:t>
      </w:r>
      <w:r w:rsidR="00F975DB" w:rsidRPr="001E7E9E">
        <w:t xml:space="preserve"> measure </w:t>
      </w:r>
      <w:r w:rsidR="00253789">
        <w:t>of OFL</w:t>
      </w:r>
      <w:r w:rsidR="00F975DB" w:rsidRPr="001E7E9E">
        <w:t xml:space="preserve"> uncertainty only if assumptions on the choice of years used to compute the Tier 5 OFL are true (see Section E.4.f).</w:t>
      </w:r>
    </w:p>
    <w:p w:rsidR="000C6BE5" w:rsidRDefault="000C6BE5" w:rsidP="000C6BE5">
      <w:pPr>
        <w:jc w:val="both"/>
        <w:rPr>
          <w:lang w:val="en-US" w:eastAsia="en-US"/>
        </w:rPr>
      </w:pPr>
    </w:p>
    <w:p w:rsidR="000C6BE5" w:rsidRDefault="000C6BE5" w:rsidP="000C6BE5">
      <w:pPr>
        <w:rPr>
          <w:b/>
          <w:lang w:val="en-US" w:eastAsia="en-US"/>
        </w:rPr>
      </w:pPr>
      <w:r w:rsidRPr="006612F0">
        <w:rPr>
          <w:b/>
          <w:lang w:val="en-US" w:eastAsia="en-US"/>
        </w:rPr>
        <w:t>2. List of variables related to scientific uncertainty.</w:t>
      </w:r>
    </w:p>
    <w:p w:rsidR="000C6BE5" w:rsidRPr="0032391C" w:rsidRDefault="000C6BE5" w:rsidP="00521159">
      <w:pPr>
        <w:numPr>
          <w:ilvl w:val="0"/>
          <w:numId w:val="35"/>
        </w:numPr>
        <w:jc w:val="both"/>
        <w:rPr>
          <w:lang w:val="en-US" w:eastAsia="en-US"/>
        </w:rPr>
      </w:pPr>
      <w:r>
        <w:rPr>
          <w:lang w:val="en-US" w:eastAsia="en-US"/>
        </w:rPr>
        <w:t>Bycatch mortality rate in each fishery that bycatch occurs</w:t>
      </w:r>
      <w:r w:rsidR="00CE7B98">
        <w:rPr>
          <w:lang w:val="en-US" w:eastAsia="en-US"/>
        </w:rPr>
        <w:t xml:space="preserve">. </w:t>
      </w:r>
      <w:r>
        <w:rPr>
          <w:lang w:val="en-US" w:eastAsia="en-US"/>
        </w:rPr>
        <w:t xml:space="preserve">Note that for Tier 5 stocks, an increase in an assumed bycatch rate will increase the OFL (and hence the ABC), but has no effect on the retained-catch portion of the OFL or the retained-catch portion </w:t>
      </w:r>
      <w:r w:rsidRPr="0032391C">
        <w:rPr>
          <w:lang w:val="en-US" w:eastAsia="en-US"/>
        </w:rPr>
        <w:t>of the ABC</w:t>
      </w:r>
      <w:r w:rsidR="00CE7B98">
        <w:rPr>
          <w:lang w:val="en-US" w:eastAsia="en-US"/>
        </w:rPr>
        <w:t>.</w:t>
      </w:r>
    </w:p>
    <w:p w:rsidR="000C6BE5" w:rsidRDefault="000C6BE5" w:rsidP="00521159">
      <w:pPr>
        <w:numPr>
          <w:ilvl w:val="0"/>
          <w:numId w:val="35"/>
        </w:numPr>
        <w:jc w:val="both"/>
        <w:rPr>
          <w:lang w:val="en-US" w:eastAsia="en-US"/>
        </w:rPr>
      </w:pPr>
      <w:r w:rsidRPr="0032391C">
        <w:rPr>
          <w:lang w:val="en-US" w:eastAsia="en-US"/>
        </w:rPr>
        <w:t xml:space="preserve">Estimated bycatch mortality </w:t>
      </w:r>
      <w:r w:rsidR="00CF07AC">
        <w:rPr>
          <w:lang w:val="en-US" w:eastAsia="en-US"/>
        </w:rPr>
        <w:t>during</w:t>
      </w:r>
      <w:r w:rsidRPr="0032391C">
        <w:rPr>
          <w:lang w:val="en-US" w:eastAsia="en-US"/>
        </w:rPr>
        <w:t xml:space="preserve"> each fishery that bycatch occurred in during </w:t>
      </w:r>
      <w:r w:rsidR="0032391C" w:rsidRPr="0032391C">
        <w:rPr>
          <w:lang w:val="en-US" w:eastAsia="en-US"/>
        </w:rPr>
        <w:t>1995/96–2007/08</w:t>
      </w:r>
      <w:r w:rsidR="00B40909">
        <w:rPr>
          <w:lang w:val="en-US" w:eastAsia="en-US"/>
        </w:rPr>
        <w:t>.</w:t>
      </w:r>
    </w:p>
    <w:p w:rsidR="000C6BE5" w:rsidRPr="00623D64" w:rsidRDefault="000C6BE5" w:rsidP="00521159">
      <w:pPr>
        <w:numPr>
          <w:ilvl w:val="0"/>
          <w:numId w:val="35"/>
        </w:numPr>
        <w:jc w:val="both"/>
        <w:rPr>
          <w:lang w:val="en-US" w:eastAsia="en-US"/>
        </w:rPr>
      </w:pPr>
      <w:r>
        <w:rPr>
          <w:lang w:val="en-US" w:eastAsia="en-US"/>
        </w:rPr>
        <w:t>The time period to compute the average catch</w:t>
      </w:r>
      <w:r w:rsidRPr="00BD650D">
        <w:rPr>
          <w:lang w:val="en-US" w:eastAsia="en-US"/>
        </w:rPr>
        <w:t xml:space="preserve"> </w:t>
      </w:r>
      <w:r>
        <w:rPr>
          <w:lang w:val="en-US" w:eastAsia="en-US"/>
        </w:rPr>
        <w:t>relative to assumption that it represents “</w:t>
      </w:r>
      <w:r w:rsidRPr="003B06FC">
        <w:t>a time period determined to be representative of the production potential of the stock</w:t>
      </w:r>
      <w:r>
        <w:t>.</w:t>
      </w:r>
      <w:r w:rsidRPr="003B06FC">
        <w:t>”</w:t>
      </w:r>
    </w:p>
    <w:p w:rsidR="000C6BE5" w:rsidRDefault="000C6BE5" w:rsidP="000C6BE5">
      <w:pPr>
        <w:jc w:val="both"/>
        <w:rPr>
          <w:lang w:val="en-US" w:eastAsia="en-US"/>
        </w:rPr>
      </w:pPr>
    </w:p>
    <w:p w:rsidR="000C6BE5" w:rsidRDefault="000C6BE5" w:rsidP="000C6BE5">
      <w:pPr>
        <w:rPr>
          <w:lang w:val="en-US" w:eastAsia="en-US"/>
        </w:rPr>
      </w:pPr>
      <w:r w:rsidRPr="006612F0">
        <w:rPr>
          <w:b/>
          <w:lang w:val="en-US" w:eastAsia="en-US"/>
        </w:rPr>
        <w:t>3. List of addititional uncertainties for alternative sigma-b</w:t>
      </w:r>
      <w:r w:rsidR="00CE7B98">
        <w:rPr>
          <w:b/>
          <w:lang w:val="en-US" w:eastAsia="en-US"/>
        </w:rPr>
        <w:t xml:space="preserve">. </w:t>
      </w:r>
      <w:r>
        <w:rPr>
          <w:lang w:val="en-US" w:eastAsia="en-US"/>
        </w:rPr>
        <w:t>Not applicable to this Tier 5 assessment.</w:t>
      </w:r>
    </w:p>
    <w:p w:rsidR="000C6BE5" w:rsidRDefault="000C6BE5" w:rsidP="000C6BE5">
      <w:pPr>
        <w:rPr>
          <w:lang w:val="en-US" w:eastAsia="en-US"/>
        </w:rPr>
      </w:pPr>
    </w:p>
    <w:p w:rsidR="000C6BE5" w:rsidRPr="006612F0" w:rsidRDefault="000C6BE5" w:rsidP="004439D4">
      <w:pPr>
        <w:jc w:val="both"/>
        <w:rPr>
          <w:lang w:val="en-US" w:eastAsia="en-US"/>
        </w:rPr>
      </w:pPr>
      <w:r w:rsidRPr="006612F0">
        <w:rPr>
          <w:b/>
          <w:lang w:val="en-US" w:eastAsia="en-US"/>
        </w:rPr>
        <w:t>4. Author recommended ABC</w:t>
      </w:r>
      <w:r w:rsidR="00CE7B98">
        <w:rPr>
          <w:b/>
          <w:lang w:val="en-US" w:eastAsia="en-US"/>
        </w:rPr>
        <w:t xml:space="preserve">. </w:t>
      </w:r>
      <w:proofErr w:type="gramStart"/>
      <w:r w:rsidR="00FC6EC6">
        <w:rPr>
          <w:lang w:val="en-US" w:eastAsia="en-US"/>
        </w:rPr>
        <w:t>74,000</w:t>
      </w:r>
      <w:r w:rsidR="00A02505">
        <w:rPr>
          <w:lang w:val="en-US" w:eastAsia="en-US"/>
        </w:rPr>
        <w:t xml:space="preserve"> </w:t>
      </w:r>
      <w:r w:rsidR="00950D92">
        <w:rPr>
          <w:lang w:val="en-US" w:eastAsia="en-US"/>
        </w:rPr>
        <w:t>lb (</w:t>
      </w:r>
      <w:r w:rsidR="00FC6EC6">
        <w:rPr>
          <w:lang w:val="en-US" w:eastAsia="en-US"/>
        </w:rPr>
        <w:t xml:space="preserve">0.07-million lb, </w:t>
      </w:r>
      <w:r w:rsidR="00950D92">
        <w:rPr>
          <w:lang w:val="en-US" w:eastAsia="en-US"/>
        </w:rPr>
        <w:t>34 t)</w:t>
      </w:r>
      <w:r w:rsidR="00CE7B98">
        <w:rPr>
          <w:lang w:val="en-US" w:eastAsia="en-US"/>
        </w:rPr>
        <w:t>.</w:t>
      </w:r>
      <w:proofErr w:type="gramEnd"/>
      <w:r w:rsidR="00CE7B98">
        <w:rPr>
          <w:lang w:val="en-US" w:eastAsia="en-US"/>
        </w:rPr>
        <w:t xml:space="preserve"> </w:t>
      </w:r>
      <w:r w:rsidR="00950D92">
        <w:rPr>
          <w:lang w:val="en-US" w:eastAsia="en-US"/>
        </w:rPr>
        <w:t>This is the status quo based on the ABC for 201</w:t>
      </w:r>
      <w:r w:rsidR="00752590">
        <w:rPr>
          <w:lang w:val="en-US" w:eastAsia="en-US"/>
        </w:rPr>
        <w:t>3</w:t>
      </w:r>
      <w:r w:rsidR="00950D92">
        <w:rPr>
          <w:lang w:val="en-US" w:eastAsia="en-US"/>
        </w:rPr>
        <w:t>/1</w:t>
      </w:r>
      <w:r w:rsidR="00752590">
        <w:rPr>
          <w:lang w:val="en-US" w:eastAsia="en-US"/>
        </w:rPr>
        <w:t>4</w:t>
      </w:r>
      <w:r w:rsidR="00950D92">
        <w:rPr>
          <w:lang w:val="en-US" w:eastAsia="en-US"/>
        </w:rPr>
        <w:t xml:space="preserve"> that was recommended by the SSC in</w:t>
      </w:r>
      <w:r w:rsidR="00A02505">
        <w:rPr>
          <w:lang w:val="en-US" w:eastAsia="en-US"/>
        </w:rPr>
        <w:t xml:space="preserve"> June 201</w:t>
      </w:r>
      <w:r w:rsidR="00752590">
        <w:rPr>
          <w:lang w:val="en-US" w:eastAsia="en-US"/>
        </w:rPr>
        <w:t>3</w:t>
      </w:r>
      <w:r w:rsidR="00A02505">
        <w:rPr>
          <w:lang w:val="en-US" w:eastAsia="en-US"/>
        </w:rPr>
        <w:t xml:space="preserve"> </w:t>
      </w:r>
      <w:r w:rsidR="00950D92">
        <w:rPr>
          <w:lang w:val="en-US" w:eastAsia="en-US"/>
        </w:rPr>
        <w:t xml:space="preserve">as a value that would “be sufficient to </w:t>
      </w:r>
      <w:r w:rsidR="00752590">
        <w:rPr>
          <w:lang w:val="en-US" w:eastAsia="en-US"/>
        </w:rPr>
        <w:t>cover</w:t>
      </w:r>
      <w:r w:rsidR="00950D92">
        <w:rPr>
          <w:lang w:val="en-US" w:eastAsia="en-US"/>
        </w:rPr>
        <w:t xml:space="preserve"> bycatch and the proposed test fishery catch” (June 201</w:t>
      </w:r>
      <w:r w:rsidR="00752590">
        <w:rPr>
          <w:lang w:val="en-US" w:eastAsia="en-US"/>
        </w:rPr>
        <w:t>3</w:t>
      </w:r>
      <w:r w:rsidR="00950D92">
        <w:rPr>
          <w:lang w:val="en-US" w:eastAsia="en-US"/>
        </w:rPr>
        <w:t xml:space="preserve"> SSC </w:t>
      </w:r>
      <w:r w:rsidR="00752590">
        <w:rPr>
          <w:lang w:val="en-US" w:eastAsia="en-US"/>
        </w:rPr>
        <w:t xml:space="preserve">meeting </w:t>
      </w:r>
      <w:r w:rsidR="00950D92">
        <w:rPr>
          <w:lang w:val="en-US" w:eastAsia="en-US"/>
        </w:rPr>
        <w:t xml:space="preserve">minutes, page 10). Note that the lower ABC recommended for 2011/12 by the SSC in June 2011 was based on the </w:t>
      </w:r>
      <w:r w:rsidR="00A02505">
        <w:rPr>
          <w:lang w:val="en-US" w:eastAsia="en-US"/>
        </w:rPr>
        <w:t>estimate</w:t>
      </w:r>
      <w:r w:rsidR="00950D92">
        <w:rPr>
          <w:lang w:val="en-US" w:eastAsia="en-US"/>
        </w:rPr>
        <w:t>d</w:t>
      </w:r>
      <w:r w:rsidR="00A02505">
        <w:rPr>
          <w:lang w:val="en-US" w:eastAsia="en-US"/>
        </w:rPr>
        <w:t xml:space="preserve"> average byc</w:t>
      </w:r>
      <w:r w:rsidR="00941377">
        <w:rPr>
          <w:lang w:val="en-US" w:eastAsia="en-US"/>
        </w:rPr>
        <w:t>atch mortality due to groundfish and the non-directed crab</w:t>
      </w:r>
      <w:r w:rsidR="00A02505">
        <w:rPr>
          <w:lang w:val="en-US" w:eastAsia="en-US"/>
        </w:rPr>
        <w:t xml:space="preserve"> fisheries during 1995/96–2007/08</w:t>
      </w:r>
      <w:r w:rsidR="00A1630F">
        <w:rPr>
          <w:lang w:val="en-US" w:eastAsia="en-US"/>
        </w:rPr>
        <w:t>, 26,935 lb (0.03-million lb;</w:t>
      </w:r>
      <w:r w:rsidR="00950D92">
        <w:rPr>
          <w:lang w:val="en-US" w:eastAsia="en-US"/>
        </w:rPr>
        <w:t xml:space="preserve"> 12 t)</w:t>
      </w:r>
      <w:r w:rsidR="00A02505">
        <w:rPr>
          <w:lang w:val="en-US" w:eastAsia="en-US"/>
        </w:rPr>
        <w:t>.</w:t>
      </w:r>
    </w:p>
    <w:p w:rsidR="000C6BE5" w:rsidRDefault="000C6BE5" w:rsidP="000C6BE5">
      <w:pPr>
        <w:jc w:val="both"/>
        <w:rPr>
          <w:lang w:val="en-US" w:eastAsia="en-US"/>
        </w:rPr>
      </w:pPr>
    </w:p>
    <w:p w:rsidR="000C6BE5" w:rsidRDefault="000C6BE5" w:rsidP="000C6BE5">
      <w:pPr>
        <w:pStyle w:val="Heading2"/>
        <w:jc w:val="both"/>
        <w:rPr>
          <w:i/>
          <w:sz w:val="24"/>
        </w:rPr>
      </w:pPr>
      <w:r>
        <w:rPr>
          <w:i/>
          <w:sz w:val="24"/>
        </w:rPr>
        <w:t>H</w:t>
      </w:r>
      <w:r w:rsidRPr="00AB12B9">
        <w:rPr>
          <w:i/>
          <w:sz w:val="24"/>
        </w:rPr>
        <w:t>. Rebuilding Analyses</w:t>
      </w:r>
    </w:p>
    <w:p w:rsidR="000C6BE5" w:rsidRDefault="000C6BE5" w:rsidP="000C6BE5">
      <w:pPr>
        <w:rPr>
          <w:lang w:val="en-US" w:eastAsia="en-US"/>
        </w:rPr>
      </w:pPr>
      <w:r>
        <w:t>Entire section is not applicable;</w:t>
      </w:r>
      <w:r>
        <w:rPr>
          <w:lang w:val="en-US" w:eastAsia="en-US"/>
        </w:rPr>
        <w:t xml:space="preserve"> this stock has not been declared overfished.</w:t>
      </w:r>
    </w:p>
    <w:p w:rsidR="00F450E0" w:rsidRPr="004F5BF6" w:rsidRDefault="00F450E0" w:rsidP="004F5BF6">
      <w:pPr>
        <w:rPr>
          <w:lang w:val="en-US" w:eastAsia="en-US"/>
        </w:rPr>
      </w:pPr>
    </w:p>
    <w:p w:rsidR="007B5B81" w:rsidRPr="00AB12B9" w:rsidRDefault="000C6BE5" w:rsidP="007B5B81">
      <w:pPr>
        <w:pStyle w:val="Heading3"/>
        <w:jc w:val="both"/>
        <w:rPr>
          <w:sz w:val="24"/>
        </w:rPr>
      </w:pPr>
      <w:r>
        <w:rPr>
          <w:sz w:val="24"/>
        </w:rPr>
        <w:lastRenderedPageBreak/>
        <w:t>I</w:t>
      </w:r>
      <w:r w:rsidRPr="00AB12B9">
        <w:rPr>
          <w:sz w:val="24"/>
        </w:rPr>
        <w:t>. Data Gaps and Research Priorities</w:t>
      </w:r>
    </w:p>
    <w:p w:rsidR="000C0BE7" w:rsidRDefault="000C0BE7" w:rsidP="008B44BA">
      <w:pPr>
        <w:jc w:val="both"/>
      </w:pPr>
    </w:p>
    <w:p w:rsidR="008B44BA" w:rsidRDefault="008B44BA" w:rsidP="008B44BA">
      <w:pPr>
        <w:jc w:val="both"/>
      </w:pPr>
      <w:r>
        <w:t>This fishery has a long history, with the domestic fishery dating back to 1960/61</w:t>
      </w:r>
      <w:r w:rsidR="00CE7B98">
        <w:t xml:space="preserve">. </w:t>
      </w:r>
      <w:r>
        <w:t xml:space="preserve">However, much of the data on this stock prior to the early-mid 1980s is difficult to retrieve </w:t>
      </w:r>
      <w:r w:rsidR="00F450E0">
        <w:t xml:space="preserve">for </w:t>
      </w:r>
      <w:r>
        <w:t>analy</w:t>
      </w:r>
      <w:r w:rsidR="00F450E0">
        <w:t>sis</w:t>
      </w:r>
      <w:r w:rsidR="00CE7B98">
        <w:t xml:space="preserve">. </w:t>
      </w:r>
      <w:r w:rsidR="001D39A2">
        <w:t>Fishery data summarized to the level of statistical area are presently not available prior to 1980/81</w:t>
      </w:r>
      <w:r w:rsidR="00CE7B98">
        <w:t xml:space="preserve">. </w:t>
      </w:r>
      <w:r>
        <w:t xml:space="preserve">Changes in definitions of fishery statistical areas </w:t>
      </w:r>
      <w:r w:rsidR="001D39A2">
        <w:t>between 1984/85 and 1985/86</w:t>
      </w:r>
      <w:r>
        <w:t xml:space="preserve"> also make it difficult to assess geographic trends in effort and catch over much of the fishery’s history. An effort to compile all </w:t>
      </w:r>
      <w:r w:rsidR="001D39A2">
        <w:t xml:space="preserve">fishery data and other </w:t>
      </w:r>
      <w:r>
        <w:t>written documen</w:t>
      </w:r>
      <w:r w:rsidR="001D39A2">
        <w:t>tation on the stock and fishery and</w:t>
      </w:r>
      <w:r>
        <w:t xml:space="preserve"> to enter all existing fishery, observer, survey, and tagging data into a database that allows for analys</w:t>
      </w:r>
      <w:r w:rsidR="001D39A2">
        <w:t>is</w:t>
      </w:r>
      <w:r>
        <w:t xml:space="preserve"> of all data from the stock through the history of the fishery would be very valuable.</w:t>
      </w:r>
    </w:p>
    <w:p w:rsidR="005D1972" w:rsidRDefault="005D1972" w:rsidP="008B44BA">
      <w:pPr>
        <w:jc w:val="both"/>
      </w:pPr>
    </w:p>
    <w:p w:rsidR="005D1972" w:rsidRDefault="00C90882" w:rsidP="008B44BA">
      <w:pPr>
        <w:jc w:val="both"/>
      </w:pPr>
      <w:r>
        <w:t xml:space="preserve">The SSC </w:t>
      </w:r>
      <w:r w:rsidR="006B6301">
        <w:t xml:space="preserve">in </w:t>
      </w:r>
      <w:r>
        <w:t>October 2008</w:t>
      </w:r>
      <w:r w:rsidR="00D5465A">
        <w:t>,</w:t>
      </w:r>
      <w:r>
        <w:t xml:space="preserve"> </w:t>
      </w:r>
      <w:r w:rsidR="004439D4">
        <w:t>June 2011</w:t>
      </w:r>
      <w:r w:rsidR="00D5465A">
        <w:t>, and June 2013</w:t>
      </w:r>
      <w:r w:rsidR="004439D4">
        <w:t xml:space="preserve"> </w:t>
      </w:r>
      <w:r>
        <w:t xml:space="preserve">noted the </w:t>
      </w:r>
      <w:r w:rsidR="000C0BE7">
        <w:t xml:space="preserve">need </w:t>
      </w:r>
      <w:r>
        <w:t xml:space="preserve">for systematic surveys </w:t>
      </w:r>
      <w:r w:rsidR="000C0BE7">
        <w:t xml:space="preserve">to obtain </w:t>
      </w:r>
      <w:r>
        <w:t>the data to estimate</w:t>
      </w:r>
      <w:r w:rsidR="000C0BE7">
        <w:t xml:space="preserve"> </w:t>
      </w:r>
      <w:r>
        <w:t xml:space="preserve">the biomass of this stock. </w:t>
      </w:r>
      <w:r w:rsidR="005D1972" w:rsidRPr="00CA4C5F">
        <w:t>Surveys on this stock have</w:t>
      </w:r>
      <w:r>
        <w:t>, however,</w:t>
      </w:r>
      <w:r w:rsidR="005D1972" w:rsidRPr="00CA4C5F">
        <w:t xml:space="preserve"> been few and the geographic scope of the surveyed area is limited</w:t>
      </w:r>
      <w:r w:rsidR="00CE7B98">
        <w:t xml:space="preserve">. </w:t>
      </w:r>
      <w:r w:rsidR="005D1972" w:rsidRPr="00CA4C5F">
        <w:t>Aside from the pot surveys performed in the Adak-Atka area during the mid-1970s (ADF&amp;G 1978</w:t>
      </w:r>
      <w:r w:rsidR="0019617D">
        <w:t>, Blau 1993</w:t>
      </w:r>
      <w:r w:rsidR="005D1972" w:rsidRPr="00CA4C5F">
        <w:t>), the only standardized survey</w:t>
      </w:r>
      <w:r w:rsidR="005F74C8">
        <w:t>s</w:t>
      </w:r>
      <w:r w:rsidR="005D1972" w:rsidRPr="00CA4C5F">
        <w:t xml:space="preserve"> for red k</w:t>
      </w:r>
      <w:r w:rsidR="005F74C8">
        <w:t xml:space="preserve">ing </w:t>
      </w:r>
      <w:r w:rsidR="00DF0164">
        <w:t>crab</w:t>
      </w:r>
      <w:r w:rsidR="005F74C8">
        <w:t xml:space="preserve"> performed by ADF&amp;G were</w:t>
      </w:r>
      <w:r w:rsidR="005D1972" w:rsidRPr="00CA4C5F">
        <w:t xml:space="preserve"> performed in November 2006 and </w:t>
      </w:r>
      <w:r w:rsidR="005F74C8">
        <w:t xml:space="preserve">November 2009 and those </w:t>
      </w:r>
      <w:r w:rsidR="005D1972" w:rsidRPr="00CA4C5F">
        <w:t>w</w:t>
      </w:r>
      <w:r w:rsidR="005F74C8">
        <w:t>ere</w:t>
      </w:r>
      <w:r w:rsidR="005D1972" w:rsidRPr="00CA4C5F">
        <w:t xml:space="preserve"> limited to the Petrel Bank area (Gish 2007</w:t>
      </w:r>
      <w:r w:rsidR="005F74C8">
        <w:t>, 2010</w:t>
      </w:r>
      <w:r w:rsidR="005D1972" w:rsidRPr="00CA4C5F">
        <w:t>)</w:t>
      </w:r>
      <w:r w:rsidR="00CE7B98">
        <w:t xml:space="preserve">. </w:t>
      </w:r>
      <w:r w:rsidR="005D1972" w:rsidRPr="00CA4C5F">
        <w:t xml:space="preserve"> </w:t>
      </w:r>
      <w:r w:rsidR="0098558C">
        <w:t xml:space="preserve">The </w:t>
      </w:r>
      <w:r w:rsidR="00F450E0">
        <w:t xml:space="preserve">ADF&amp;G-Industry surveys, conducted as limited fisheries </w:t>
      </w:r>
      <w:r w:rsidR="0016034E">
        <w:t xml:space="preserve">that allowed retention of captured legal males </w:t>
      </w:r>
      <w:r w:rsidR="00F450E0">
        <w:t>under provisions of a commissioner’s permit</w:t>
      </w:r>
      <w:r w:rsidR="00494D76">
        <w:t>,</w:t>
      </w:r>
      <w:r w:rsidR="00F450E0">
        <w:t xml:space="preserve"> have been performed in limited areas of the </w:t>
      </w:r>
      <w:r w:rsidR="00A31E8E" w:rsidRPr="00A31E8E">
        <w:t>WAI</w:t>
      </w:r>
      <w:r w:rsidR="00F450E0">
        <w:t>: during January–February 2001 and November 2001 in the Petrel Bank area (Bowers et al. 2002) and during November 2002 in the Adak-Atka-Amlia area (Granath 2003)</w:t>
      </w:r>
      <w:r w:rsidR="00CE7B98">
        <w:t xml:space="preserve">. </w:t>
      </w:r>
      <w:r w:rsidR="0016034E">
        <w:t xml:space="preserve">A </w:t>
      </w:r>
      <w:r w:rsidR="005F74C8">
        <w:t xml:space="preserve">very </w:t>
      </w:r>
      <w:r w:rsidR="0016034E">
        <w:t xml:space="preserve">limited </w:t>
      </w:r>
      <w:r w:rsidR="005F74C8">
        <w:t xml:space="preserve">(18 pot lifts) </w:t>
      </w:r>
      <w:r w:rsidR="0016034E">
        <w:t xml:space="preserve">Industry </w:t>
      </w:r>
      <w:r w:rsidR="005F74C8">
        <w:t xml:space="preserve">exploratory </w:t>
      </w:r>
      <w:r w:rsidR="0016034E">
        <w:t xml:space="preserve">survey without any retention of </w:t>
      </w:r>
      <w:r w:rsidR="00DF0164">
        <w:t>crab</w:t>
      </w:r>
      <w:r w:rsidR="0016034E">
        <w:t xml:space="preserve"> </w:t>
      </w:r>
      <w:r w:rsidR="005F74C8">
        <w:t>performed during mid-October to mid-December 2009 between 178°00' E longitude and 175°30' E longitude produced a catch of one red king crab</w:t>
      </w:r>
      <w:r w:rsidR="00B9737C">
        <w:t>, a legal-sized male</w:t>
      </w:r>
      <w:r w:rsidR="005F74C8">
        <w:t xml:space="preserve"> </w:t>
      </w:r>
      <w:r w:rsidR="0016034E">
        <w:t>(</w:t>
      </w:r>
      <w:r w:rsidR="00B9737C">
        <w:t>Baechler 2012</w:t>
      </w:r>
      <w:r w:rsidR="0016034E">
        <w:t xml:space="preserve">). </w:t>
      </w:r>
      <w:r w:rsidR="001D0CFC">
        <w:t>Based on requests from Industry in 2012, ADF&amp;G designed a state-waters red king crab pot survey for the Adak Island group. Twenty-five stations were designated with 20 pot lifts in each station. To defray cost of the survey, participants would be allowed to sell up to 31,417 lb (14 t) of red king crab. In addition, bycatch mortality during the proposed survey was assumed not to exceed 20,000 lb (9 t) based on assumed maximum bycatch and an assumed bycatch mortality rate of 0.2</w:t>
      </w:r>
      <w:r w:rsidR="005E01A3">
        <w:t>.</w:t>
      </w:r>
      <w:r w:rsidR="001D0CFC">
        <w:t xml:space="preserve"> In 2012</w:t>
      </w:r>
      <w:r w:rsidR="005E01A3">
        <w:t>,</w:t>
      </w:r>
      <w:r w:rsidR="001D0CFC">
        <w:t xml:space="preserve"> the CPT and SSC recommended an ABC of 0.074-million lb (34 t) for 2012/13 to accommodate the proposed red king crab survey</w:t>
      </w:r>
      <w:r w:rsidR="00CE7B98">
        <w:t xml:space="preserve">. </w:t>
      </w:r>
      <w:r w:rsidR="001D0CFC">
        <w:t>In late summer 2012, industry advocates decided</w:t>
      </w:r>
      <w:r w:rsidR="00955071">
        <w:t xml:space="preserve"> to forgo the fall 2012 survey.</w:t>
      </w:r>
    </w:p>
    <w:p w:rsidR="0016034E" w:rsidRDefault="0016034E" w:rsidP="008B44BA">
      <w:pPr>
        <w:jc w:val="both"/>
      </w:pPr>
    </w:p>
    <w:p w:rsidR="008B44BA" w:rsidRPr="00AB12B9" w:rsidRDefault="0016034E" w:rsidP="007B5B81">
      <w:pPr>
        <w:jc w:val="both"/>
      </w:pPr>
      <w:r>
        <w:t xml:space="preserve">Trawl surveys are preferable to pot surveys for providing density estimates, but crab pots may be the only practical gear for sampling king </w:t>
      </w:r>
      <w:r w:rsidR="00DF0164">
        <w:t>crab</w:t>
      </w:r>
      <w:r>
        <w:t xml:space="preserve"> in the Aleutians</w:t>
      </w:r>
      <w:r w:rsidR="00CE7B98">
        <w:t xml:space="preserve">. </w:t>
      </w:r>
      <w:r>
        <w:t xml:space="preserve">Standardized pot surveys are a prohibitively expensive approach to surveying the entire </w:t>
      </w:r>
      <w:r w:rsidR="00A31E8E">
        <w:t>WAI</w:t>
      </w:r>
      <w:r w:rsidR="00CE7B98">
        <w:t xml:space="preserve">. </w:t>
      </w:r>
      <w:r>
        <w:t xml:space="preserve">Surveys or exploratory fishing performed </w:t>
      </w:r>
      <w:r w:rsidR="000C0BE7">
        <w:t xml:space="preserve">by Industry in </w:t>
      </w:r>
      <w:r>
        <w:t xml:space="preserve">cooperation </w:t>
      </w:r>
      <w:r w:rsidR="000C0BE7">
        <w:t>with ADF&amp;G</w:t>
      </w:r>
      <w:r>
        <w:t>, with or without allowing retention of captured legal males, reduce the costs to agencies</w:t>
      </w:r>
      <w:r w:rsidR="00CE7B98">
        <w:t xml:space="preserve">. </w:t>
      </w:r>
      <w:r w:rsidR="00460C07">
        <w:t xml:space="preserve">Agency-Industry cooperation can provide a means to obtain some information on distribution and density during periods of fishery closures. </w:t>
      </w:r>
      <w:r>
        <w:t xml:space="preserve">However, there can be difficulties in assuring standardization of procedures </w:t>
      </w:r>
      <w:r w:rsidR="000C0BE7">
        <w:t xml:space="preserve">during ADF&amp;G-Industry surveys (Bowers </w:t>
      </w:r>
      <w:r w:rsidR="006B6301">
        <w:t xml:space="preserve">et al. </w:t>
      </w:r>
      <w:r w:rsidR="000C0BE7">
        <w:t>2002)</w:t>
      </w:r>
      <w:r w:rsidR="00CE7B98">
        <w:t xml:space="preserve">. </w:t>
      </w:r>
      <w:r w:rsidR="000C0BE7">
        <w:t>Moreover, costs of performing a survey have resulted</w:t>
      </w:r>
      <w:r w:rsidR="00460C07">
        <w:t xml:space="preserve"> in</w:t>
      </w:r>
      <w:r w:rsidR="000C0BE7">
        <w:t xml:space="preserve"> incompletion of ADF&amp;G-Industry surveys (Granath 2003)</w:t>
      </w:r>
      <w:r w:rsidR="00CE7B98">
        <w:t xml:space="preserve">. </w:t>
      </w:r>
      <w:r w:rsidR="000C0BE7">
        <w:t>Hence</w:t>
      </w:r>
      <w:r w:rsidR="005E01A3">
        <w:t>,</w:t>
      </w:r>
      <w:r w:rsidR="000C0BE7">
        <w:t xml:space="preserve"> surveys performed by Industry in cooperation with ADF&amp;G cannot be expected to provide sampling over the </w:t>
      </w:r>
      <w:r w:rsidR="0019015C">
        <w:t xml:space="preserve">entire </w:t>
      </w:r>
      <w:r w:rsidR="00A31E8E">
        <w:t>WAI</w:t>
      </w:r>
      <w:r w:rsidR="00460C07">
        <w:t xml:space="preserve"> during periods of limited stock distribution and overall low density, as apparently currently exists</w:t>
      </w:r>
      <w:r w:rsidR="00CE7B98">
        <w:t xml:space="preserve">. </w:t>
      </w:r>
    </w:p>
    <w:p w:rsidR="007B5B81" w:rsidRPr="00D860B4" w:rsidRDefault="007B5B81" w:rsidP="007B5B81">
      <w:pPr>
        <w:pStyle w:val="Heading2"/>
        <w:jc w:val="both"/>
        <w:rPr>
          <w:i/>
          <w:sz w:val="24"/>
          <w:szCs w:val="24"/>
        </w:rPr>
      </w:pPr>
      <w:r w:rsidRPr="00D860B4">
        <w:rPr>
          <w:i/>
          <w:sz w:val="24"/>
          <w:szCs w:val="24"/>
        </w:rPr>
        <w:lastRenderedPageBreak/>
        <w:t>J. Literature Cited</w:t>
      </w:r>
    </w:p>
    <w:p w:rsidR="00D860B4" w:rsidRPr="008B78E9" w:rsidRDefault="00D860B4" w:rsidP="008B78E9">
      <w:pPr>
        <w:pStyle w:val="Lit-Cited"/>
        <w:spacing w:after="0"/>
        <w:ind w:left="720" w:hanging="720"/>
        <w:rPr>
          <w:sz w:val="24"/>
          <w:szCs w:val="24"/>
        </w:rPr>
      </w:pPr>
      <w:proofErr w:type="gramStart"/>
      <w:r w:rsidRPr="008B78E9">
        <w:rPr>
          <w:sz w:val="24"/>
          <w:szCs w:val="24"/>
        </w:rPr>
        <w:t>Alaska Department of Fish and Game (ADF&amp;G)</w:t>
      </w:r>
      <w:r w:rsidR="00CE7B98">
        <w:rPr>
          <w:sz w:val="24"/>
          <w:szCs w:val="24"/>
        </w:rPr>
        <w:t>.</w:t>
      </w:r>
      <w:proofErr w:type="gramEnd"/>
      <w:r w:rsidR="00CE7B98">
        <w:rPr>
          <w:sz w:val="24"/>
          <w:szCs w:val="24"/>
        </w:rPr>
        <w:t xml:space="preserve"> </w:t>
      </w:r>
      <w:r w:rsidRPr="008B78E9">
        <w:rPr>
          <w:sz w:val="24"/>
          <w:szCs w:val="24"/>
        </w:rPr>
        <w:t>1978</w:t>
      </w:r>
      <w:r w:rsidR="00CE7B98">
        <w:rPr>
          <w:sz w:val="24"/>
          <w:szCs w:val="24"/>
        </w:rPr>
        <w:t xml:space="preserve">. </w:t>
      </w:r>
      <w:r w:rsidRPr="008B78E9">
        <w:rPr>
          <w:sz w:val="24"/>
          <w:szCs w:val="24"/>
        </w:rPr>
        <w:t>Westward Region shellfish report to the Alaska Board of Fisheries, April 1978. Alaska Department of Fish and Game, Division of Commercial Fisheries, Kodiak.</w:t>
      </w:r>
    </w:p>
    <w:p w:rsidR="00D860B4" w:rsidRPr="008B78E9" w:rsidRDefault="00D860B4" w:rsidP="008B78E9">
      <w:pPr>
        <w:pStyle w:val="Lit-Cited"/>
        <w:spacing w:after="0"/>
        <w:ind w:left="720" w:hanging="720"/>
        <w:rPr>
          <w:sz w:val="24"/>
          <w:szCs w:val="24"/>
        </w:rPr>
      </w:pPr>
    </w:p>
    <w:p w:rsidR="0031777B" w:rsidRPr="00DB58AF" w:rsidRDefault="0031777B" w:rsidP="0031777B">
      <w:pPr>
        <w:ind w:left="720" w:hanging="720"/>
        <w:jc w:val="both"/>
      </w:pPr>
      <w:r>
        <w:t xml:space="preserve">Baechler, B. 2012. Annual management report for the commercial and subsistence shellfish fisheries of the Aleutian Islands, 2010/11. </w:t>
      </w:r>
      <w:proofErr w:type="gramStart"/>
      <w:r w:rsidRPr="00DB58AF">
        <w:t>Pages 7</w:t>
      </w:r>
      <w:r>
        <w:t>5</w:t>
      </w:r>
      <w:r w:rsidRPr="00DB58AF">
        <w:t>–1</w:t>
      </w:r>
      <w:r>
        <w:t>76</w:t>
      </w:r>
      <w:r w:rsidRPr="00DB58AF">
        <w:t xml:space="preserve"> </w:t>
      </w:r>
      <w:r w:rsidRPr="00DB58AF">
        <w:rPr>
          <w:i/>
        </w:rPr>
        <w:t>in</w:t>
      </w:r>
      <w:r w:rsidRPr="00DB58AF">
        <w:t xml:space="preserve"> </w:t>
      </w:r>
      <w:r>
        <w:t>Fitch, H</w:t>
      </w:r>
      <w:r w:rsidRPr="00DB58AF">
        <w:t xml:space="preserve">., M. Schwenzfeier, </w:t>
      </w:r>
      <w:r>
        <w:t>B. Baechler,</w:t>
      </w:r>
      <w:r w:rsidRPr="00DB58AF">
        <w:t xml:space="preserve"> </w:t>
      </w:r>
      <w:r>
        <w:t xml:space="preserve">T. Hartill, </w:t>
      </w:r>
      <w:r w:rsidRPr="00DB58AF">
        <w:t xml:space="preserve">M. Salmon, </w:t>
      </w:r>
      <w:r>
        <w:t xml:space="preserve">M. Deiman, E. Evans, E. Henry, L. Wald, </w:t>
      </w:r>
      <w:r w:rsidRPr="00DB58AF">
        <w:t>J. Shaishnikoff,</w:t>
      </w:r>
      <w:r>
        <w:t xml:space="preserve"> </w:t>
      </w:r>
      <w:r w:rsidRPr="00DB58AF">
        <w:t xml:space="preserve">K. Herring, </w:t>
      </w:r>
      <w:r>
        <w:t xml:space="preserve">and </w:t>
      </w:r>
      <w:r w:rsidRPr="00227644">
        <w:t>K. Herring</w:t>
      </w:r>
      <w:r w:rsidR="00CE7B98">
        <w:t>.</w:t>
      </w:r>
      <w:proofErr w:type="gramEnd"/>
      <w:r w:rsidR="00CE7B98">
        <w:t xml:space="preserve"> </w:t>
      </w:r>
      <w:r w:rsidRPr="00DB58AF">
        <w:t>20</w:t>
      </w:r>
      <w:r>
        <w:t>12</w:t>
      </w:r>
      <w:r w:rsidR="00CE7B98">
        <w:t xml:space="preserve">. </w:t>
      </w:r>
      <w:r w:rsidRPr="00DB58AF">
        <w:t>Annual management report for the commercial and subsistence shellfish fisheries of the Aleutian Islands, Bering Sea and the Westward Region’s Shellfish Observer Program, 20</w:t>
      </w:r>
      <w:r>
        <w:t>10</w:t>
      </w:r>
      <w:r w:rsidRPr="00DB58AF">
        <w:t>/</w:t>
      </w:r>
      <w:r>
        <w:t>11</w:t>
      </w:r>
      <w:r w:rsidR="00CE7B98">
        <w:t xml:space="preserve">. </w:t>
      </w:r>
      <w:r w:rsidRPr="00DB58AF">
        <w:t xml:space="preserve">Alaska Department of Fish and Game, Fishery Management Report No. </w:t>
      </w:r>
      <w:r>
        <w:t>12</w:t>
      </w:r>
      <w:r w:rsidRPr="00DB58AF">
        <w:t>-</w:t>
      </w:r>
      <w:r>
        <w:t>22</w:t>
      </w:r>
      <w:r w:rsidRPr="00DB58AF">
        <w:t>, Anchorage.</w:t>
      </w:r>
    </w:p>
    <w:p w:rsidR="0031777B" w:rsidRDefault="0031777B" w:rsidP="008B78E9">
      <w:pPr>
        <w:pStyle w:val="Lit-Cited"/>
        <w:spacing w:after="0"/>
        <w:ind w:left="720" w:hanging="720"/>
        <w:rPr>
          <w:sz w:val="24"/>
          <w:szCs w:val="24"/>
        </w:rPr>
      </w:pPr>
    </w:p>
    <w:p w:rsidR="00D860B4" w:rsidRPr="008B78E9" w:rsidRDefault="00D60CDD" w:rsidP="008B78E9">
      <w:pPr>
        <w:pStyle w:val="Lit-Cited"/>
        <w:spacing w:after="0"/>
        <w:ind w:left="720" w:hanging="720"/>
        <w:rPr>
          <w:sz w:val="24"/>
          <w:szCs w:val="24"/>
        </w:rPr>
      </w:pPr>
      <w:proofErr w:type="gramStart"/>
      <w:r w:rsidRPr="008B78E9">
        <w:rPr>
          <w:sz w:val="24"/>
          <w:szCs w:val="24"/>
        </w:rPr>
        <w:t>Barnard, D.R.</w:t>
      </w:r>
      <w:r w:rsidR="006F3389">
        <w:rPr>
          <w:sz w:val="24"/>
          <w:szCs w:val="24"/>
        </w:rPr>
        <w:t>,</w:t>
      </w:r>
      <w:r w:rsidRPr="008B78E9">
        <w:rPr>
          <w:sz w:val="24"/>
          <w:szCs w:val="24"/>
        </w:rPr>
        <w:t xml:space="preserve"> and R. Burt.</w:t>
      </w:r>
      <w:proofErr w:type="gramEnd"/>
      <w:r w:rsidRPr="008B78E9">
        <w:rPr>
          <w:sz w:val="24"/>
          <w:szCs w:val="24"/>
        </w:rPr>
        <w:t xml:space="preserve"> 2004. Alaska Department of Fish and Game summary of the 200</w:t>
      </w:r>
      <w:r w:rsidR="009D45F7" w:rsidRPr="008B78E9">
        <w:rPr>
          <w:sz w:val="24"/>
          <w:szCs w:val="24"/>
        </w:rPr>
        <w:t>2</w:t>
      </w:r>
      <w:r w:rsidRPr="008B78E9">
        <w:rPr>
          <w:sz w:val="24"/>
          <w:szCs w:val="24"/>
        </w:rPr>
        <w:t xml:space="preserve"> mandatory shellfish observer program database for the </w:t>
      </w:r>
      <w:r w:rsidR="009D45F7" w:rsidRPr="008B78E9">
        <w:rPr>
          <w:sz w:val="24"/>
          <w:szCs w:val="24"/>
        </w:rPr>
        <w:t>general and CDQ</w:t>
      </w:r>
      <w:r w:rsidRPr="008B78E9">
        <w:rPr>
          <w:sz w:val="24"/>
          <w:szCs w:val="24"/>
        </w:rPr>
        <w:t xml:space="preserve"> crab fisheries. Alaska Department of Fish and Game, </w:t>
      </w:r>
      <w:r w:rsidR="009D45F7" w:rsidRPr="008B78E9">
        <w:rPr>
          <w:sz w:val="24"/>
          <w:szCs w:val="24"/>
        </w:rPr>
        <w:t>Regional Information Report</w:t>
      </w:r>
      <w:r w:rsidRPr="008B78E9">
        <w:rPr>
          <w:sz w:val="24"/>
          <w:szCs w:val="24"/>
        </w:rPr>
        <w:t xml:space="preserve"> No. </w:t>
      </w:r>
      <w:r w:rsidR="009D45F7" w:rsidRPr="008B78E9">
        <w:rPr>
          <w:sz w:val="24"/>
          <w:szCs w:val="24"/>
        </w:rPr>
        <w:t>4K04-27</w:t>
      </w:r>
      <w:r w:rsidRPr="008B78E9">
        <w:rPr>
          <w:sz w:val="24"/>
          <w:szCs w:val="24"/>
        </w:rPr>
        <w:t xml:space="preserve">, </w:t>
      </w:r>
      <w:r w:rsidR="009D45F7" w:rsidRPr="008B78E9">
        <w:rPr>
          <w:sz w:val="24"/>
          <w:szCs w:val="24"/>
        </w:rPr>
        <w:t>Kodiak</w:t>
      </w:r>
      <w:r w:rsidRPr="008B78E9">
        <w:rPr>
          <w:sz w:val="24"/>
          <w:szCs w:val="24"/>
        </w:rPr>
        <w:t>.</w:t>
      </w:r>
    </w:p>
    <w:p w:rsidR="00D860B4" w:rsidRPr="008B78E9" w:rsidRDefault="00D860B4" w:rsidP="008B78E9">
      <w:pPr>
        <w:pStyle w:val="Lit-Cited"/>
        <w:spacing w:after="0"/>
        <w:ind w:left="720" w:hanging="720"/>
        <w:rPr>
          <w:sz w:val="24"/>
          <w:szCs w:val="24"/>
        </w:rPr>
      </w:pPr>
    </w:p>
    <w:p w:rsidR="00D860B4" w:rsidRPr="008B78E9" w:rsidRDefault="008F3377" w:rsidP="008B78E9">
      <w:pPr>
        <w:pStyle w:val="Lit-Cited"/>
        <w:spacing w:after="0"/>
        <w:ind w:left="720" w:hanging="720"/>
        <w:rPr>
          <w:sz w:val="24"/>
          <w:szCs w:val="24"/>
        </w:rPr>
      </w:pPr>
      <w:proofErr w:type="spellStart"/>
      <w:r w:rsidRPr="008B78E9">
        <w:rPr>
          <w:sz w:val="24"/>
          <w:szCs w:val="24"/>
        </w:rPr>
        <w:t>Blau</w:t>
      </w:r>
      <w:proofErr w:type="spellEnd"/>
      <w:r w:rsidRPr="008B78E9">
        <w:rPr>
          <w:sz w:val="24"/>
          <w:szCs w:val="24"/>
        </w:rPr>
        <w:t>, S.F</w:t>
      </w:r>
      <w:r w:rsidR="00CE7B98">
        <w:rPr>
          <w:sz w:val="24"/>
          <w:szCs w:val="24"/>
        </w:rPr>
        <w:t xml:space="preserve">. </w:t>
      </w:r>
      <w:r w:rsidRPr="008B78E9">
        <w:rPr>
          <w:sz w:val="24"/>
          <w:szCs w:val="24"/>
        </w:rPr>
        <w:t>1990</w:t>
      </w:r>
      <w:r w:rsidR="00CE7B98">
        <w:rPr>
          <w:sz w:val="24"/>
          <w:szCs w:val="24"/>
        </w:rPr>
        <w:t xml:space="preserve">. </w:t>
      </w:r>
      <w:proofErr w:type="gramStart"/>
      <w:r w:rsidRPr="008B78E9">
        <w:rPr>
          <w:sz w:val="24"/>
          <w:szCs w:val="24"/>
        </w:rPr>
        <w:t>Size at maturity of female red king crabs (</w:t>
      </w:r>
      <w:r w:rsidRPr="008B78E9">
        <w:rPr>
          <w:i/>
          <w:sz w:val="24"/>
          <w:szCs w:val="24"/>
        </w:rPr>
        <w:t>Paralithodes camtschatica</w:t>
      </w:r>
      <w:r w:rsidRPr="008B78E9">
        <w:rPr>
          <w:sz w:val="24"/>
          <w:szCs w:val="24"/>
        </w:rPr>
        <w:t>) in the Adak Management Area, Alaska</w:t>
      </w:r>
      <w:r w:rsidR="00CE7B98">
        <w:rPr>
          <w:sz w:val="24"/>
          <w:szCs w:val="24"/>
        </w:rPr>
        <w:t>.</w:t>
      </w:r>
      <w:proofErr w:type="gramEnd"/>
      <w:r w:rsidR="00CE7B98">
        <w:rPr>
          <w:sz w:val="24"/>
          <w:szCs w:val="24"/>
        </w:rPr>
        <w:t xml:space="preserve"> </w:t>
      </w:r>
      <w:proofErr w:type="gramStart"/>
      <w:r w:rsidRPr="008B78E9">
        <w:rPr>
          <w:sz w:val="24"/>
          <w:szCs w:val="24"/>
        </w:rPr>
        <w:t xml:space="preserve">Pages 105–116 </w:t>
      </w:r>
      <w:r w:rsidRPr="008B78E9">
        <w:rPr>
          <w:i/>
          <w:sz w:val="24"/>
          <w:szCs w:val="24"/>
        </w:rPr>
        <w:t>in</w:t>
      </w:r>
      <w:r w:rsidRPr="008B78E9">
        <w:rPr>
          <w:sz w:val="24"/>
          <w:szCs w:val="24"/>
        </w:rPr>
        <w:t xml:space="preserve"> Proceedings of the International Symposium on King and Tanner Crabs, Anchorage, Alaska, USA, November 28–30, 1989</w:t>
      </w:r>
      <w:r w:rsidR="00CE7B98">
        <w:rPr>
          <w:sz w:val="24"/>
          <w:szCs w:val="24"/>
        </w:rPr>
        <w:t>.</w:t>
      </w:r>
      <w:proofErr w:type="gramEnd"/>
      <w:r w:rsidR="00CE7B98">
        <w:rPr>
          <w:sz w:val="24"/>
          <w:szCs w:val="24"/>
        </w:rPr>
        <w:t xml:space="preserve"> </w:t>
      </w:r>
      <w:r w:rsidRPr="008B78E9">
        <w:rPr>
          <w:sz w:val="24"/>
          <w:szCs w:val="24"/>
        </w:rPr>
        <w:t xml:space="preserve">Alaska </w:t>
      </w:r>
      <w:smartTag w:uri="urn:schemas-microsoft-com:office:smarttags" w:element="PlaceType">
        <w:r w:rsidRPr="008B78E9">
          <w:rPr>
            <w:sz w:val="24"/>
            <w:szCs w:val="24"/>
          </w:rPr>
          <w:t>Sea</w:t>
        </w:r>
      </w:smartTag>
      <w:r w:rsidRPr="008B78E9">
        <w:rPr>
          <w:sz w:val="24"/>
          <w:szCs w:val="24"/>
        </w:rPr>
        <w:t xml:space="preserve"> </w:t>
      </w:r>
      <w:smartTag w:uri="urn:schemas-microsoft-com:office:smarttags" w:element="PlaceName">
        <w:r w:rsidRPr="008B78E9">
          <w:rPr>
            <w:sz w:val="24"/>
            <w:szCs w:val="24"/>
          </w:rPr>
          <w:t>Grant</w:t>
        </w:r>
      </w:smartTag>
      <w:r w:rsidRPr="008B78E9">
        <w:rPr>
          <w:sz w:val="24"/>
          <w:szCs w:val="24"/>
        </w:rPr>
        <w:t xml:space="preserve"> </w:t>
      </w:r>
      <w:smartTag w:uri="urn:schemas-microsoft-com:office:smarttags" w:element="PlaceName">
        <w:r w:rsidRPr="008B78E9">
          <w:rPr>
            <w:sz w:val="24"/>
            <w:szCs w:val="24"/>
          </w:rPr>
          <w:t>College</w:t>
        </w:r>
      </w:smartTag>
      <w:r w:rsidRPr="008B78E9">
        <w:rPr>
          <w:sz w:val="24"/>
          <w:szCs w:val="24"/>
        </w:rPr>
        <w:t xml:space="preserve"> Program Report No. 90-04, </w:t>
      </w:r>
      <w:smartTag w:uri="urn:schemas-microsoft-com:office:smarttags" w:element="City">
        <w:smartTag w:uri="urn:schemas-microsoft-com:office:smarttags" w:element="place">
          <w:r w:rsidRPr="008B78E9">
            <w:rPr>
              <w:sz w:val="24"/>
              <w:szCs w:val="24"/>
            </w:rPr>
            <w:t>Fairbanks</w:t>
          </w:r>
        </w:smartTag>
      </w:smartTag>
      <w:r w:rsidRPr="008B78E9">
        <w:rPr>
          <w:sz w:val="24"/>
          <w:szCs w:val="24"/>
        </w:rPr>
        <w:t>.</w:t>
      </w:r>
    </w:p>
    <w:p w:rsidR="00D860B4" w:rsidRPr="008B78E9" w:rsidRDefault="00D860B4" w:rsidP="008B78E9">
      <w:pPr>
        <w:pStyle w:val="Lit-Cited"/>
        <w:spacing w:after="0"/>
        <w:ind w:left="720" w:hanging="720"/>
        <w:rPr>
          <w:sz w:val="24"/>
          <w:szCs w:val="24"/>
        </w:rPr>
      </w:pPr>
    </w:p>
    <w:p w:rsidR="00D860B4" w:rsidRPr="008B78E9" w:rsidRDefault="00C401B8" w:rsidP="008B78E9">
      <w:pPr>
        <w:pStyle w:val="Lit-Cited"/>
        <w:spacing w:after="0"/>
        <w:ind w:left="720" w:hanging="720"/>
        <w:rPr>
          <w:sz w:val="24"/>
          <w:szCs w:val="24"/>
        </w:rPr>
      </w:pPr>
      <w:proofErr w:type="spellStart"/>
      <w:r w:rsidRPr="008B78E9">
        <w:rPr>
          <w:sz w:val="24"/>
          <w:szCs w:val="24"/>
        </w:rPr>
        <w:t>Blau</w:t>
      </w:r>
      <w:proofErr w:type="spellEnd"/>
      <w:r w:rsidRPr="008B78E9">
        <w:rPr>
          <w:sz w:val="24"/>
          <w:szCs w:val="24"/>
        </w:rPr>
        <w:t>, S.F. 1993</w:t>
      </w:r>
      <w:r w:rsidR="00CE7B98">
        <w:rPr>
          <w:sz w:val="24"/>
          <w:szCs w:val="24"/>
        </w:rPr>
        <w:t xml:space="preserve">. </w:t>
      </w:r>
      <w:r w:rsidRPr="008B78E9">
        <w:rPr>
          <w:sz w:val="24"/>
          <w:szCs w:val="24"/>
        </w:rPr>
        <w:t xml:space="preserve">Overview of the red king crab surveys conducted in the Adak management area (R), </w:t>
      </w:r>
      <w:smartTag w:uri="urn:schemas-microsoft-com:office:smarttags" w:element="State">
        <w:smartTag w:uri="urn:schemas-microsoft-com:office:smarttags" w:element="place">
          <w:r w:rsidRPr="008B78E9">
            <w:rPr>
              <w:sz w:val="24"/>
              <w:szCs w:val="24"/>
            </w:rPr>
            <w:t>Alaska</w:t>
          </w:r>
        </w:smartTag>
      </w:smartTag>
      <w:r w:rsidRPr="008B78E9">
        <w:rPr>
          <w:sz w:val="24"/>
          <w:szCs w:val="24"/>
        </w:rPr>
        <w:t xml:space="preserve"> 1969–1987</w:t>
      </w:r>
      <w:r w:rsidR="00CE7B98">
        <w:rPr>
          <w:sz w:val="24"/>
          <w:szCs w:val="24"/>
        </w:rPr>
        <w:t xml:space="preserve">. </w:t>
      </w:r>
      <w:r w:rsidRPr="008B78E9">
        <w:rPr>
          <w:sz w:val="24"/>
          <w:szCs w:val="24"/>
        </w:rPr>
        <w:t>Alaska Department of Fish and Game, Division of Commercial Fisheries, Regional Information Report 4K93-10, Kodiak.</w:t>
      </w:r>
    </w:p>
    <w:p w:rsidR="00D860B4" w:rsidRPr="008B78E9" w:rsidRDefault="00D860B4" w:rsidP="008B78E9">
      <w:pPr>
        <w:pStyle w:val="Lit-Cited"/>
        <w:spacing w:after="0"/>
        <w:ind w:left="720" w:hanging="720"/>
        <w:rPr>
          <w:sz w:val="24"/>
          <w:szCs w:val="24"/>
        </w:rPr>
      </w:pPr>
    </w:p>
    <w:p w:rsidR="00971EB4" w:rsidRPr="008B78E9" w:rsidRDefault="00971EB4" w:rsidP="008B78E9">
      <w:pPr>
        <w:pStyle w:val="Lit-Cited"/>
        <w:spacing w:after="0"/>
        <w:ind w:left="720" w:hanging="720"/>
        <w:rPr>
          <w:sz w:val="24"/>
          <w:szCs w:val="24"/>
        </w:rPr>
      </w:pPr>
      <w:proofErr w:type="gramStart"/>
      <w:r w:rsidRPr="008B78E9">
        <w:rPr>
          <w:sz w:val="24"/>
          <w:szCs w:val="24"/>
        </w:rPr>
        <w:t>Bowers, F.R., W. Donaldson, and D. Pengilly</w:t>
      </w:r>
      <w:r w:rsidR="00CE7B98">
        <w:rPr>
          <w:sz w:val="24"/>
          <w:szCs w:val="24"/>
        </w:rPr>
        <w:t>.</w:t>
      </w:r>
      <w:proofErr w:type="gramEnd"/>
      <w:r w:rsidR="00CE7B98">
        <w:rPr>
          <w:sz w:val="24"/>
          <w:szCs w:val="24"/>
        </w:rPr>
        <w:t xml:space="preserve"> </w:t>
      </w:r>
      <w:r w:rsidRPr="008B78E9">
        <w:rPr>
          <w:sz w:val="24"/>
          <w:szCs w:val="24"/>
        </w:rPr>
        <w:t>2002</w:t>
      </w:r>
      <w:r w:rsidR="00CE7B98">
        <w:rPr>
          <w:sz w:val="24"/>
          <w:szCs w:val="24"/>
        </w:rPr>
        <w:t xml:space="preserve">. </w:t>
      </w:r>
      <w:r w:rsidRPr="008B78E9">
        <w:rPr>
          <w:sz w:val="24"/>
          <w:szCs w:val="24"/>
        </w:rPr>
        <w:t>Analysis of the January-February and November 2001 Petrel bank red king crab commissioner’s permit surveys</w:t>
      </w:r>
      <w:r w:rsidR="00CE7B98">
        <w:rPr>
          <w:sz w:val="24"/>
          <w:szCs w:val="24"/>
        </w:rPr>
        <w:t xml:space="preserve">. </w:t>
      </w:r>
      <w:r w:rsidRPr="008B78E9">
        <w:rPr>
          <w:sz w:val="24"/>
          <w:szCs w:val="24"/>
        </w:rPr>
        <w:t xml:space="preserve"> </w:t>
      </w:r>
      <w:r w:rsidR="00BD0E8F">
        <w:rPr>
          <w:sz w:val="24"/>
          <w:szCs w:val="24"/>
        </w:rPr>
        <w:t xml:space="preserve"> Alaska Department of Fish and G</w:t>
      </w:r>
      <w:r w:rsidRPr="008B78E9">
        <w:rPr>
          <w:sz w:val="24"/>
          <w:szCs w:val="24"/>
        </w:rPr>
        <w:t>ame, Division of Commercial Fisheries, Regional Information Report 4K02-11, Kodiak.</w:t>
      </w:r>
    </w:p>
    <w:p w:rsidR="00971EB4" w:rsidRPr="008B78E9" w:rsidRDefault="00971EB4" w:rsidP="008B78E9">
      <w:pPr>
        <w:pStyle w:val="Heading2"/>
        <w:spacing w:before="0" w:after="0"/>
        <w:ind w:left="720" w:hanging="720"/>
        <w:jc w:val="both"/>
        <w:rPr>
          <w:rFonts w:ascii="Times New Roman" w:hAnsi="Times New Roman"/>
          <w:b w:val="0"/>
          <w:sz w:val="24"/>
          <w:szCs w:val="24"/>
        </w:rPr>
      </w:pPr>
    </w:p>
    <w:p w:rsidR="00D15A3A" w:rsidRPr="008B78E9" w:rsidRDefault="00D15A3A" w:rsidP="008B78E9">
      <w:pPr>
        <w:pStyle w:val="Heading2"/>
        <w:spacing w:before="0" w:after="0"/>
        <w:ind w:left="720" w:hanging="720"/>
        <w:jc w:val="both"/>
        <w:rPr>
          <w:rFonts w:ascii="Times New Roman" w:hAnsi="Times New Roman"/>
          <w:b w:val="0"/>
          <w:sz w:val="24"/>
          <w:szCs w:val="24"/>
        </w:rPr>
      </w:pPr>
      <w:r w:rsidRPr="008B78E9">
        <w:rPr>
          <w:rFonts w:ascii="Times New Roman" w:hAnsi="Times New Roman"/>
          <w:b w:val="0"/>
          <w:sz w:val="24"/>
          <w:szCs w:val="24"/>
        </w:rPr>
        <w:t xml:space="preserve">Burt, R. and D. R. Barnard. 2005. Alaska Department of Fish and Game summary of the 2003 mandatory shellfish observer program database for the general and CDQ fisheries. </w:t>
      </w:r>
      <w:proofErr w:type="gramStart"/>
      <w:r w:rsidRPr="008B78E9">
        <w:rPr>
          <w:rFonts w:ascii="Times New Roman" w:hAnsi="Times New Roman"/>
          <w:b w:val="0"/>
          <w:sz w:val="24"/>
          <w:szCs w:val="24"/>
        </w:rPr>
        <w:t>Alaska Department of Fish and Game, Fishery Data Series No. 05-05, Anchorage</w:t>
      </w:r>
      <w:r w:rsidR="00CE7B98">
        <w:rPr>
          <w:rFonts w:ascii="Times New Roman" w:hAnsi="Times New Roman"/>
          <w:b w:val="0"/>
          <w:sz w:val="24"/>
          <w:szCs w:val="24"/>
        </w:rPr>
        <w:t>.</w:t>
      </w:r>
      <w:proofErr w:type="gramEnd"/>
      <w:r w:rsidR="00CE7B98">
        <w:rPr>
          <w:rFonts w:ascii="Times New Roman" w:hAnsi="Times New Roman"/>
          <w:b w:val="0"/>
          <w:sz w:val="24"/>
          <w:szCs w:val="24"/>
        </w:rPr>
        <w:t xml:space="preserve"> </w:t>
      </w:r>
      <w:proofErr w:type="gramStart"/>
      <w:r w:rsidR="00491281" w:rsidRPr="008B78E9">
        <w:rPr>
          <w:rFonts w:ascii="Times New Roman" w:hAnsi="Times New Roman"/>
          <w:b w:val="0"/>
          <w:sz w:val="24"/>
          <w:szCs w:val="24"/>
        </w:rPr>
        <w:t>Alaska Department of Fish and Game, Division of Comercial Fisheries, Fishery Research Bulletin No. 92-02</w:t>
      </w:r>
      <w:r w:rsidR="00CE7B98">
        <w:rPr>
          <w:rFonts w:ascii="Times New Roman" w:hAnsi="Times New Roman"/>
          <w:b w:val="0"/>
          <w:sz w:val="24"/>
          <w:szCs w:val="24"/>
        </w:rPr>
        <w:t>.</w:t>
      </w:r>
      <w:proofErr w:type="gramEnd"/>
      <w:r w:rsidR="00CE7B98">
        <w:rPr>
          <w:rFonts w:ascii="Times New Roman" w:hAnsi="Times New Roman"/>
          <w:b w:val="0"/>
          <w:sz w:val="24"/>
          <w:szCs w:val="24"/>
        </w:rPr>
        <w:t xml:space="preserve"> </w:t>
      </w:r>
      <w:r w:rsidR="00491281" w:rsidRPr="008B78E9">
        <w:rPr>
          <w:rFonts w:ascii="Times New Roman" w:hAnsi="Times New Roman"/>
          <w:b w:val="0"/>
          <w:sz w:val="24"/>
          <w:szCs w:val="24"/>
        </w:rPr>
        <w:t>Juneau.</w:t>
      </w:r>
    </w:p>
    <w:p w:rsidR="00D15A3A" w:rsidRPr="008B78E9" w:rsidRDefault="00D15A3A" w:rsidP="008B78E9">
      <w:pPr>
        <w:jc w:val="both"/>
        <w:rPr>
          <w:b/>
        </w:rPr>
      </w:pPr>
    </w:p>
    <w:p w:rsidR="0016488A" w:rsidRPr="008B78E9" w:rsidRDefault="00491281" w:rsidP="008B78E9">
      <w:pPr>
        <w:ind w:left="720" w:hanging="720"/>
        <w:jc w:val="both"/>
      </w:pPr>
      <w:proofErr w:type="gramStart"/>
      <w:r w:rsidRPr="008B78E9">
        <w:t>Donaldson, W.E., and W.K. Donaldson</w:t>
      </w:r>
      <w:r w:rsidR="00CE7B98">
        <w:t>.</w:t>
      </w:r>
      <w:proofErr w:type="gramEnd"/>
      <w:r w:rsidR="00CE7B98">
        <w:t xml:space="preserve"> </w:t>
      </w:r>
      <w:r w:rsidRPr="008B78E9">
        <w:t>1992</w:t>
      </w:r>
      <w:r w:rsidR="00CE7B98">
        <w:t xml:space="preserve">. </w:t>
      </w:r>
      <w:r w:rsidRPr="008B78E9">
        <w:t>A review of the history and justification for size limits in Alaskan king, Tanner, and snow crab fisheries</w:t>
      </w:r>
      <w:r w:rsidR="00CE7B98">
        <w:t xml:space="preserve">. </w:t>
      </w:r>
      <w:r w:rsidR="00D860B4" w:rsidRPr="008B78E9">
        <w:t>Alaska Department of Fish and Game, Division of Commercial Fisheries, Fishery Research Bulletin No. 20-02, Juneau.</w:t>
      </w:r>
    </w:p>
    <w:p w:rsidR="0016488A" w:rsidRPr="008B78E9" w:rsidRDefault="0016488A" w:rsidP="008B78E9">
      <w:pPr>
        <w:ind w:left="720" w:hanging="720"/>
        <w:jc w:val="both"/>
      </w:pPr>
    </w:p>
    <w:p w:rsidR="00CA58F0" w:rsidRDefault="00CA58F0" w:rsidP="00CA58F0">
      <w:pPr>
        <w:ind w:left="720" w:hanging="720"/>
        <w:jc w:val="both"/>
      </w:pPr>
      <w:proofErr w:type="gramStart"/>
      <w:r w:rsidRPr="00C518DD">
        <w:t xml:space="preserve">Foy, R.J., </w:t>
      </w:r>
      <w:r>
        <w:t>2012a</w:t>
      </w:r>
      <w:r w:rsidR="00CE7B98">
        <w:t>.</w:t>
      </w:r>
      <w:proofErr w:type="gramEnd"/>
      <w:r w:rsidR="00CE7B98">
        <w:t xml:space="preserve"> </w:t>
      </w:r>
      <w:r w:rsidRPr="00C518DD">
        <w:rPr>
          <w:color w:val="000000"/>
        </w:rPr>
        <w:t>20</w:t>
      </w:r>
      <w:r>
        <w:rPr>
          <w:color w:val="000000"/>
        </w:rPr>
        <w:t>12</w:t>
      </w:r>
      <w:r w:rsidRPr="00C518DD">
        <w:rPr>
          <w:color w:val="000000"/>
        </w:rPr>
        <w:t xml:space="preserve"> Stock Assessment and Fishery Evaluation Repo</w:t>
      </w:r>
      <w:r>
        <w:rPr>
          <w:color w:val="000000"/>
        </w:rPr>
        <w:t>rt for the Pribilof Islands Blue</w:t>
      </w:r>
      <w:r w:rsidRPr="00C518DD">
        <w:rPr>
          <w:color w:val="000000"/>
        </w:rPr>
        <w:t xml:space="preserve"> King Crab Fisheries of the Bering Sea and Aleutian Islands Regions</w:t>
      </w:r>
      <w:r w:rsidR="00CE7B98">
        <w:t xml:space="preserve">. </w:t>
      </w:r>
      <w:r w:rsidR="004374C1">
        <w:rPr>
          <w:i/>
        </w:rPr>
        <w:t>I</w:t>
      </w:r>
      <w:r w:rsidRPr="000533A6">
        <w:rPr>
          <w:i/>
        </w:rPr>
        <w:t>n</w:t>
      </w:r>
      <w:r>
        <w:t>: Stock Assessment and fishery Evaluation report for the King and Tanner Crab Fisheries of the Bering Sea and Aleutian Islands Regions: 2012 Crab SAFE</w:t>
      </w:r>
      <w:r w:rsidR="00CE7B98">
        <w:t xml:space="preserve">. </w:t>
      </w:r>
      <w:r>
        <w:t>NPFMC, Anchorage, September 2012.</w:t>
      </w:r>
    </w:p>
    <w:p w:rsidR="00CA58F0" w:rsidRDefault="00CA58F0" w:rsidP="00CA58F0">
      <w:pPr>
        <w:ind w:left="720" w:hanging="720"/>
        <w:jc w:val="both"/>
      </w:pPr>
    </w:p>
    <w:p w:rsidR="00CA58F0" w:rsidRDefault="00CA58F0" w:rsidP="00CA58F0">
      <w:pPr>
        <w:ind w:left="720" w:hanging="720"/>
        <w:jc w:val="both"/>
      </w:pPr>
      <w:proofErr w:type="gramStart"/>
      <w:r w:rsidRPr="00C518DD">
        <w:lastRenderedPageBreak/>
        <w:t xml:space="preserve">Foy, R.J., </w:t>
      </w:r>
      <w:r>
        <w:t>2012b</w:t>
      </w:r>
      <w:r w:rsidR="00CE7B98">
        <w:t>.</w:t>
      </w:r>
      <w:proofErr w:type="gramEnd"/>
      <w:r w:rsidR="00CE7B98">
        <w:t xml:space="preserve"> </w:t>
      </w:r>
      <w:r w:rsidRPr="00C518DD">
        <w:rPr>
          <w:color w:val="000000"/>
        </w:rPr>
        <w:t>20</w:t>
      </w:r>
      <w:r>
        <w:rPr>
          <w:color w:val="000000"/>
        </w:rPr>
        <w:t>12</w:t>
      </w:r>
      <w:r w:rsidRPr="00C518DD">
        <w:rPr>
          <w:color w:val="000000"/>
        </w:rPr>
        <w:t xml:space="preserve"> Stock Assessment and Fishery Evaluation Repo</w:t>
      </w:r>
      <w:r>
        <w:rPr>
          <w:color w:val="000000"/>
        </w:rPr>
        <w:t>rt for the Pribilof Islands Red</w:t>
      </w:r>
      <w:r w:rsidRPr="00C518DD">
        <w:rPr>
          <w:color w:val="000000"/>
        </w:rPr>
        <w:t xml:space="preserve"> King Crab Fisheries of the Bering Sea and Aleutian Islands Regions</w:t>
      </w:r>
      <w:r w:rsidR="00CE7B98">
        <w:t xml:space="preserve">. </w:t>
      </w:r>
      <w:r w:rsidR="004374C1">
        <w:rPr>
          <w:i/>
        </w:rPr>
        <w:t>I</w:t>
      </w:r>
      <w:r w:rsidRPr="000533A6">
        <w:rPr>
          <w:i/>
        </w:rPr>
        <w:t>n</w:t>
      </w:r>
      <w:r>
        <w:t>: Stock Assessment and fishery Evaluation report for the King and Tanner Crab Fisheries of the Bering Sea and Aleutian Islands Regions: 2012 Crab SAFE</w:t>
      </w:r>
      <w:r w:rsidR="00CE7B98">
        <w:t xml:space="preserve">. </w:t>
      </w:r>
      <w:r>
        <w:t>NPFMC, Anchorage, September 2012.</w:t>
      </w:r>
    </w:p>
    <w:p w:rsidR="00A47A7B" w:rsidRPr="008B78E9" w:rsidRDefault="00A47A7B" w:rsidP="008B78E9">
      <w:pPr>
        <w:ind w:left="720" w:hanging="720"/>
        <w:jc w:val="both"/>
      </w:pPr>
    </w:p>
    <w:p w:rsidR="00C26D20" w:rsidRPr="008B78E9" w:rsidRDefault="00C26D20" w:rsidP="008B78E9">
      <w:pPr>
        <w:ind w:left="720" w:hanging="720"/>
        <w:jc w:val="both"/>
      </w:pPr>
      <w:proofErr w:type="gramStart"/>
      <w:r w:rsidRPr="008B78E9">
        <w:t>Gish, R.K</w:t>
      </w:r>
      <w:r w:rsidR="00CE7B98">
        <w:t xml:space="preserve">. </w:t>
      </w:r>
      <w:r w:rsidRPr="008B78E9">
        <w:t>2007</w:t>
      </w:r>
      <w:r w:rsidR="00CE7B98">
        <w:t>.</w:t>
      </w:r>
      <w:proofErr w:type="gramEnd"/>
      <w:r w:rsidR="00CE7B98">
        <w:t xml:space="preserve"> </w:t>
      </w:r>
      <w:proofErr w:type="gramStart"/>
      <w:r w:rsidRPr="008B78E9">
        <w:t xml:space="preserve">The 2006 Petrel </w:t>
      </w:r>
      <w:r w:rsidR="00FE4DD2">
        <w:t>B</w:t>
      </w:r>
      <w:r w:rsidRPr="008B78E9">
        <w:t>ank red king crab survey</w:t>
      </w:r>
      <w:r w:rsidR="00CE7B98">
        <w:t>.</w:t>
      </w:r>
      <w:proofErr w:type="gramEnd"/>
      <w:r w:rsidR="00CE7B98">
        <w:t xml:space="preserve"> </w:t>
      </w:r>
      <w:r w:rsidRPr="008B78E9">
        <w:t xml:space="preserve">Alaska Department of Fish and Game, Fishery Management Report No. 07-44, </w:t>
      </w:r>
      <w:smartTag w:uri="urn:schemas-microsoft-com:office:smarttags" w:element="City">
        <w:smartTag w:uri="urn:schemas-microsoft-com:office:smarttags" w:element="place">
          <w:r w:rsidRPr="008B78E9">
            <w:t>Anchorage</w:t>
          </w:r>
        </w:smartTag>
      </w:smartTag>
      <w:r w:rsidRPr="008B78E9">
        <w:t>.</w:t>
      </w:r>
    </w:p>
    <w:p w:rsidR="00C26D20" w:rsidRPr="008B78E9" w:rsidRDefault="00C26D20" w:rsidP="008B78E9">
      <w:pPr>
        <w:ind w:left="720" w:hanging="720"/>
        <w:jc w:val="both"/>
      </w:pPr>
    </w:p>
    <w:p w:rsidR="00DD2482" w:rsidRPr="008B78E9" w:rsidRDefault="00DD2482" w:rsidP="00DD2482">
      <w:pPr>
        <w:ind w:left="720" w:hanging="720"/>
        <w:jc w:val="both"/>
      </w:pPr>
      <w:proofErr w:type="gramStart"/>
      <w:r w:rsidRPr="008B78E9">
        <w:t>Gish, R.K</w:t>
      </w:r>
      <w:r w:rsidR="00CE7B98">
        <w:t xml:space="preserve">. </w:t>
      </w:r>
      <w:r w:rsidRPr="008B78E9">
        <w:t>20</w:t>
      </w:r>
      <w:r>
        <w:t>10</w:t>
      </w:r>
      <w:r w:rsidR="00CE7B98">
        <w:t>.</w:t>
      </w:r>
      <w:proofErr w:type="gramEnd"/>
      <w:r w:rsidR="00CE7B98">
        <w:t xml:space="preserve"> </w:t>
      </w:r>
      <w:r w:rsidRPr="008B78E9">
        <w:t>The 200</w:t>
      </w:r>
      <w:r w:rsidR="00FE4DD2">
        <w:t>9 Petrel B</w:t>
      </w:r>
      <w:r w:rsidRPr="008B78E9">
        <w:t xml:space="preserve">ank red king crab </w:t>
      </w:r>
      <w:r w:rsidR="00FE4DD2">
        <w:t xml:space="preserve">pot </w:t>
      </w:r>
      <w:r w:rsidRPr="008B78E9">
        <w:t>survey</w:t>
      </w:r>
      <w:r w:rsidR="00FE4DD2">
        <w:t>: Results for red king crab</w:t>
      </w:r>
      <w:r w:rsidR="00CE7B98">
        <w:t xml:space="preserve">. </w:t>
      </w:r>
      <w:r w:rsidRPr="008B78E9">
        <w:t xml:space="preserve">Alaska Department of Fish and Game, </w:t>
      </w:r>
      <w:r w:rsidR="00FE4DD2">
        <w:t>Regional Information</w:t>
      </w:r>
      <w:r w:rsidRPr="008B78E9">
        <w:t xml:space="preserve"> Report No. </w:t>
      </w:r>
      <w:r w:rsidR="00FE4DD2">
        <w:t>4K10-</w:t>
      </w:r>
      <w:r w:rsidR="00056CCE">
        <w:t>06</w:t>
      </w:r>
      <w:r w:rsidRPr="008B78E9">
        <w:t xml:space="preserve">, </w:t>
      </w:r>
      <w:r w:rsidR="00FE4DD2">
        <w:t>Kodiak</w:t>
      </w:r>
      <w:r w:rsidRPr="008B78E9">
        <w:t>.</w:t>
      </w:r>
    </w:p>
    <w:p w:rsidR="00DD2482" w:rsidRPr="008B78E9" w:rsidRDefault="00DD2482" w:rsidP="00DD2482">
      <w:pPr>
        <w:ind w:left="720" w:hanging="720"/>
        <w:jc w:val="both"/>
      </w:pPr>
    </w:p>
    <w:p w:rsidR="00DA7A2C" w:rsidRDefault="00DA7A2C" w:rsidP="00DA7A2C">
      <w:pPr>
        <w:ind w:left="720" w:hanging="720"/>
        <w:jc w:val="both"/>
      </w:pPr>
      <w:proofErr w:type="spellStart"/>
      <w:r w:rsidRPr="008B78E9">
        <w:t>Granath</w:t>
      </w:r>
      <w:proofErr w:type="spellEnd"/>
      <w:r w:rsidRPr="008B78E9">
        <w:t>, K</w:t>
      </w:r>
      <w:r w:rsidR="00CE7B98">
        <w:t xml:space="preserve">. </w:t>
      </w:r>
      <w:r w:rsidRPr="008B78E9">
        <w:t>2003</w:t>
      </w:r>
      <w:r w:rsidR="00CE7B98">
        <w:t xml:space="preserve">. </w:t>
      </w:r>
      <w:r w:rsidRPr="008B78E9">
        <w:t>Analysis of the November 2002 Adak, Atka, and Amlia Islands red king crab commissioner’s permit survey. Alaska Department of Fish and Game, Division of Commercial Fisheries, Regional Information Report No. 4K03-33, Kodiak.</w:t>
      </w:r>
    </w:p>
    <w:p w:rsidR="00AE12C7" w:rsidRPr="008B78E9" w:rsidRDefault="00AE12C7" w:rsidP="00DA7A2C">
      <w:pPr>
        <w:ind w:left="720" w:hanging="720"/>
        <w:jc w:val="both"/>
      </w:pPr>
    </w:p>
    <w:p w:rsidR="00AE12C7" w:rsidRPr="00E06C08" w:rsidRDefault="00AE12C7" w:rsidP="00E06C08">
      <w:pPr>
        <w:ind w:left="720" w:hanging="720"/>
        <w:jc w:val="both"/>
      </w:pPr>
      <w:proofErr w:type="gramStart"/>
      <w:r w:rsidRPr="00E06C08">
        <w:t>Grant, W.S., D.A. Zelinina, and N.S. Mugue.</w:t>
      </w:r>
      <w:proofErr w:type="gramEnd"/>
      <w:r w:rsidRPr="00E06C08">
        <w:t xml:space="preserve"> 2014. Phylogeography of red king crab: implications for management and stock enhancement</w:t>
      </w:r>
      <w:r w:rsidR="00632766" w:rsidRPr="00E06C08">
        <w:t>. Pages 47-72</w:t>
      </w:r>
      <w:r w:rsidRPr="00E06C08">
        <w:t xml:space="preserve"> </w:t>
      </w:r>
      <w:r w:rsidR="00E06C08" w:rsidRPr="00E06C08">
        <w:rPr>
          <w:i/>
        </w:rPr>
        <w:t>in</w:t>
      </w:r>
      <w:r w:rsidR="00E06C08" w:rsidRPr="00E06C08">
        <w:t xml:space="preserve"> </w:t>
      </w:r>
      <w:r w:rsidRPr="00E06C08">
        <w:t xml:space="preserve">B.G. Stevens (ed.): King Crabs of the World: Biology and Fisheries Management. </w:t>
      </w:r>
      <w:proofErr w:type="gramStart"/>
      <w:r w:rsidRPr="00E06C08">
        <w:t>CRC Press, Taylor &amp; Francis Group, New York.</w:t>
      </w:r>
      <w:proofErr w:type="gramEnd"/>
    </w:p>
    <w:p w:rsidR="00DA7A2C" w:rsidRPr="00E06C08" w:rsidRDefault="00DA7A2C" w:rsidP="00DA7A2C">
      <w:pPr>
        <w:ind w:left="720" w:hanging="720"/>
        <w:jc w:val="both"/>
      </w:pPr>
    </w:p>
    <w:p w:rsidR="006A5765" w:rsidRPr="008B78E9" w:rsidRDefault="006A5765" w:rsidP="008B78E9">
      <w:pPr>
        <w:ind w:left="720" w:hanging="720"/>
        <w:jc w:val="both"/>
      </w:pPr>
      <w:r w:rsidRPr="008B78E9">
        <w:t>McMullen, J</w:t>
      </w:r>
      <w:r w:rsidR="00CE7B98">
        <w:t xml:space="preserve">. </w:t>
      </w:r>
      <w:r w:rsidRPr="008B78E9">
        <w:t xml:space="preserve">1967. Breeding king crabs </w:t>
      </w:r>
      <w:r w:rsidRPr="008B78E9">
        <w:rPr>
          <w:i/>
        </w:rPr>
        <w:t>Paralithodes</w:t>
      </w:r>
      <w:r w:rsidRPr="008B78E9">
        <w:t xml:space="preserve"> </w:t>
      </w:r>
      <w:r w:rsidRPr="008B78E9">
        <w:rPr>
          <w:i/>
        </w:rPr>
        <w:t>camtschatica</w:t>
      </w:r>
      <w:r w:rsidRPr="008B78E9">
        <w:t xml:space="preserve"> located in ocean environment. J. Fish. Res. Board. </w:t>
      </w:r>
      <w:smartTag w:uri="urn:schemas-microsoft-com:office:smarttags" w:element="country-region">
        <w:smartTag w:uri="urn:schemas-microsoft-com:office:smarttags" w:element="place">
          <w:r w:rsidRPr="008B78E9">
            <w:t>Can.</w:t>
          </w:r>
        </w:smartTag>
      </w:smartTag>
      <w:r w:rsidRPr="008B78E9">
        <w:t xml:space="preserve"> 24(12): 2627–2628.</w:t>
      </w:r>
    </w:p>
    <w:p w:rsidR="006A5765" w:rsidRPr="008B78E9" w:rsidRDefault="006A5765" w:rsidP="008B78E9">
      <w:pPr>
        <w:ind w:left="720" w:hanging="720"/>
        <w:jc w:val="both"/>
      </w:pPr>
    </w:p>
    <w:p w:rsidR="005061CA" w:rsidRPr="008B78E9" w:rsidRDefault="005061CA" w:rsidP="008B78E9">
      <w:pPr>
        <w:ind w:left="720" w:hanging="720"/>
        <w:jc w:val="both"/>
      </w:pPr>
      <w:r w:rsidRPr="008B78E9">
        <w:t>McMullen, J</w:t>
      </w:r>
      <w:r w:rsidR="00CE7B98">
        <w:t xml:space="preserve">. </w:t>
      </w:r>
      <w:r w:rsidRPr="008B78E9">
        <w:t>1969</w:t>
      </w:r>
      <w:r w:rsidR="00CE7B98">
        <w:t xml:space="preserve">. </w:t>
      </w:r>
      <w:r w:rsidRPr="008B78E9">
        <w:t xml:space="preserve">Effects of delayed mating in the reproduction of king crab </w:t>
      </w:r>
      <w:r w:rsidRPr="008B78E9">
        <w:rPr>
          <w:i/>
        </w:rPr>
        <w:t>Paralithodes</w:t>
      </w:r>
      <w:r w:rsidRPr="008B78E9">
        <w:t xml:space="preserve"> </w:t>
      </w:r>
      <w:r w:rsidRPr="008B78E9">
        <w:rPr>
          <w:i/>
        </w:rPr>
        <w:t>camtschatica</w:t>
      </w:r>
      <w:r w:rsidRPr="008B78E9">
        <w:t xml:space="preserve">. J. Fish. Res. Board. </w:t>
      </w:r>
      <w:smartTag w:uri="urn:schemas-microsoft-com:office:smarttags" w:element="country-region">
        <w:smartTag w:uri="urn:schemas-microsoft-com:office:smarttags" w:element="place">
          <w:r w:rsidRPr="008B78E9">
            <w:t>Can.</w:t>
          </w:r>
        </w:smartTag>
      </w:smartTag>
      <w:r w:rsidRPr="008B78E9">
        <w:t xml:space="preserve"> 26(10): 2737–2740.</w:t>
      </w:r>
    </w:p>
    <w:p w:rsidR="005061CA" w:rsidRPr="008B78E9" w:rsidRDefault="005061CA" w:rsidP="008B78E9">
      <w:pPr>
        <w:ind w:left="720" w:hanging="720"/>
        <w:jc w:val="both"/>
      </w:pPr>
    </w:p>
    <w:p w:rsidR="00182957" w:rsidRPr="008B78E9" w:rsidRDefault="00182957" w:rsidP="008B78E9">
      <w:pPr>
        <w:ind w:left="720" w:hanging="720"/>
        <w:jc w:val="both"/>
      </w:pPr>
      <w:proofErr w:type="gramStart"/>
      <w:r w:rsidRPr="008B78E9">
        <w:t>McMullen, J.</w:t>
      </w:r>
      <w:r w:rsidR="00C3359C">
        <w:t>,</w:t>
      </w:r>
      <w:r w:rsidRPr="008B78E9">
        <w:t xml:space="preserve"> and H. Yoshihara</w:t>
      </w:r>
      <w:r w:rsidR="00CE7B98">
        <w:t>.</w:t>
      </w:r>
      <w:proofErr w:type="gramEnd"/>
      <w:r w:rsidR="00CE7B98">
        <w:t xml:space="preserve"> </w:t>
      </w:r>
      <w:r w:rsidRPr="008B78E9">
        <w:t>1971</w:t>
      </w:r>
      <w:r w:rsidR="00CE7B98">
        <w:t xml:space="preserve">. </w:t>
      </w:r>
      <w:r w:rsidRPr="008B78E9">
        <w:t xml:space="preserve">King crab research: Alaska Peninsula-Aleutian Islands Area. </w:t>
      </w:r>
      <w:r w:rsidRPr="008B78E9">
        <w:rPr>
          <w:i/>
        </w:rPr>
        <w:t>In</w:t>
      </w:r>
      <w:r w:rsidRPr="008B78E9">
        <w:t xml:space="preserve">:  ADF&amp;G. 1971. King crab management report to the Board of Fish </w:t>
      </w:r>
      <w:proofErr w:type="gramStart"/>
      <w:r w:rsidRPr="008B78E9">
        <w:t xml:space="preserve">and </w:t>
      </w:r>
      <w:r w:rsidR="003405FE" w:rsidRPr="008B78E9">
        <w:t xml:space="preserve"> </w:t>
      </w:r>
      <w:r w:rsidRPr="008B78E9">
        <w:t>Game</w:t>
      </w:r>
      <w:proofErr w:type="gramEnd"/>
      <w:r w:rsidRPr="008B78E9">
        <w:t>, April 1971 meeting</w:t>
      </w:r>
      <w:r w:rsidR="00CE7B98">
        <w:t xml:space="preserve">. </w:t>
      </w:r>
      <w:r w:rsidRPr="008B78E9">
        <w:t>Kodiak.</w:t>
      </w:r>
    </w:p>
    <w:p w:rsidR="00182957" w:rsidRPr="008B78E9" w:rsidRDefault="00182957" w:rsidP="008B78E9">
      <w:pPr>
        <w:jc w:val="both"/>
        <w:rPr>
          <w:b/>
        </w:rPr>
      </w:pPr>
    </w:p>
    <w:p w:rsidR="00694FFA" w:rsidRDefault="00694FFA" w:rsidP="008B78E9">
      <w:pPr>
        <w:pStyle w:val="Caption"/>
        <w:ind w:left="720" w:hanging="720"/>
        <w:jc w:val="both"/>
        <w:rPr>
          <w:sz w:val="24"/>
          <w:szCs w:val="24"/>
          <w:u w:val="none"/>
        </w:rPr>
      </w:pPr>
      <w:r>
        <w:rPr>
          <w:sz w:val="24"/>
          <w:szCs w:val="24"/>
          <w:u w:val="none"/>
        </w:rPr>
        <w:t xml:space="preserve">Moore, H., L.C. Byrne, and D. Connolly. 2000. </w:t>
      </w:r>
      <w:r w:rsidRPr="00694FFA">
        <w:rPr>
          <w:sz w:val="24"/>
          <w:szCs w:val="24"/>
          <w:u w:val="none"/>
        </w:rPr>
        <w:t>Summary of the 1998 mandatory shellfish observer program database</w:t>
      </w:r>
      <w:r w:rsidR="00CE7B98">
        <w:rPr>
          <w:sz w:val="24"/>
          <w:szCs w:val="24"/>
          <w:u w:val="none"/>
        </w:rPr>
        <w:t xml:space="preserve">. </w:t>
      </w:r>
      <w:r w:rsidRPr="00694FFA">
        <w:rPr>
          <w:sz w:val="24"/>
          <w:szCs w:val="24"/>
          <w:u w:val="none"/>
        </w:rPr>
        <w:t>Alaska Department of Fish and Game, Division of Commercial Fisheries, Regional Information Report 4K00-21, Kodiak</w:t>
      </w:r>
      <w:r>
        <w:rPr>
          <w:sz w:val="24"/>
          <w:szCs w:val="24"/>
          <w:u w:val="none"/>
        </w:rPr>
        <w:t>.</w:t>
      </w:r>
    </w:p>
    <w:p w:rsidR="00694FFA" w:rsidRDefault="00694FFA" w:rsidP="008B78E9">
      <w:pPr>
        <w:pStyle w:val="Caption"/>
        <w:ind w:left="720" w:hanging="720"/>
        <w:jc w:val="both"/>
        <w:rPr>
          <w:sz w:val="24"/>
          <w:szCs w:val="24"/>
          <w:u w:val="none"/>
        </w:rPr>
      </w:pPr>
    </w:p>
    <w:p w:rsidR="009D16D6" w:rsidRPr="008B78E9" w:rsidRDefault="00536623" w:rsidP="008B78E9">
      <w:pPr>
        <w:pStyle w:val="Caption"/>
        <w:ind w:left="720" w:hanging="720"/>
        <w:jc w:val="both"/>
        <w:rPr>
          <w:sz w:val="24"/>
          <w:szCs w:val="24"/>
          <w:u w:val="none"/>
        </w:rPr>
      </w:pPr>
      <w:r w:rsidRPr="008B78E9">
        <w:rPr>
          <w:sz w:val="24"/>
          <w:szCs w:val="24"/>
          <w:u w:val="none"/>
        </w:rPr>
        <w:t xml:space="preserve">National Marine Fisheries Service (NMFS). 2004. Bering Sea </w:t>
      </w:r>
      <w:smartTag w:uri="urn:schemas-microsoft-com:office:smarttags" w:element="place">
        <w:r w:rsidRPr="008B78E9">
          <w:rPr>
            <w:sz w:val="24"/>
            <w:szCs w:val="24"/>
            <w:u w:val="none"/>
          </w:rPr>
          <w:t>Aleutian Islands</w:t>
        </w:r>
      </w:smartTag>
      <w:r w:rsidRPr="008B78E9">
        <w:rPr>
          <w:sz w:val="24"/>
          <w:szCs w:val="24"/>
          <w:u w:val="none"/>
        </w:rPr>
        <w:t xml:space="preserve"> Crab Fisheries Final Environmental Impact Statement. DOC, NOAA, National Marine Fisheries Service, AK Region, P.O. Box 21668, Juneau, AK 99802-1668, August 2004.</w:t>
      </w:r>
    </w:p>
    <w:p w:rsidR="003405FE" w:rsidRPr="008B78E9" w:rsidRDefault="003405FE" w:rsidP="008B78E9">
      <w:pPr>
        <w:jc w:val="both"/>
        <w:rPr>
          <w:lang w:val="en-US" w:eastAsia="en-US"/>
        </w:rPr>
      </w:pPr>
    </w:p>
    <w:p w:rsidR="00D204E2" w:rsidRPr="008B78E9" w:rsidRDefault="00D204E2" w:rsidP="008B78E9">
      <w:pPr>
        <w:ind w:left="720" w:hanging="720"/>
        <w:jc w:val="both"/>
      </w:pPr>
      <w:proofErr w:type="gramStart"/>
      <w:r w:rsidRPr="008B78E9">
        <w:t>North Pacific Fishery Management Council (NPFMC)</w:t>
      </w:r>
      <w:r w:rsidR="00CE7B98">
        <w:t>.</w:t>
      </w:r>
      <w:proofErr w:type="gramEnd"/>
      <w:r w:rsidR="00CE7B98">
        <w:t xml:space="preserve"> </w:t>
      </w:r>
      <w:r w:rsidRPr="008B78E9">
        <w:t xml:space="preserve">2007. Public Review Draft: Environmental Assessment for proposed Amendment 24 to the Fishery Management Plan for </w:t>
      </w:r>
      <w:smartTag w:uri="urn:schemas-microsoft-com:office:smarttags" w:element="place">
        <w:r w:rsidRPr="008B78E9">
          <w:t>Bering Sea</w:t>
        </w:r>
      </w:smartTag>
      <w:r w:rsidRPr="008B78E9">
        <w:t xml:space="preserve"> and Aleutian Islands King and Tanner Crabs to Revise Overfishing Definitions</w:t>
      </w:r>
      <w:r w:rsidR="00CE7B98">
        <w:t xml:space="preserve">. </w:t>
      </w:r>
      <w:r w:rsidRPr="008B78E9">
        <w:t>14 November 2007</w:t>
      </w:r>
      <w:r w:rsidR="00CE7B98">
        <w:t xml:space="preserve">. </w:t>
      </w:r>
      <w:r w:rsidRPr="008B78E9">
        <w:t xml:space="preserve">North Pacific Fishery Management Council, </w:t>
      </w:r>
      <w:smartTag w:uri="urn:schemas-microsoft-com:office:smarttags" w:element="City">
        <w:smartTag w:uri="urn:schemas-microsoft-com:office:smarttags" w:element="place">
          <w:r w:rsidRPr="008B78E9">
            <w:t>Anchorage</w:t>
          </w:r>
        </w:smartTag>
      </w:smartTag>
      <w:r w:rsidRPr="008B78E9">
        <w:t>.</w:t>
      </w:r>
    </w:p>
    <w:p w:rsidR="00D204E2" w:rsidRPr="008B78E9" w:rsidRDefault="00D204E2" w:rsidP="008B78E9">
      <w:pPr>
        <w:ind w:left="720" w:hanging="720"/>
        <w:jc w:val="both"/>
      </w:pPr>
    </w:p>
    <w:p w:rsidR="008B75CD" w:rsidRPr="008B78E9" w:rsidRDefault="008B75CD" w:rsidP="008B78E9">
      <w:pPr>
        <w:ind w:left="720" w:hanging="720"/>
        <w:jc w:val="both"/>
      </w:pPr>
      <w:r w:rsidRPr="008B78E9">
        <w:t xml:space="preserve">Nyblade, C.F. 1987. Phylum or subphylum Crustacea, class Malacostraca, order Decopoda, Anomura. In: M.F. Strathman (ed), Reproduction and development of marine invertebrates on the northern </w:t>
      </w:r>
      <w:smartTag w:uri="urn:schemas-microsoft-com:office:smarttags" w:element="place">
        <w:smartTag w:uri="urn:schemas-microsoft-com:office:smarttags" w:element="PlaceName">
          <w:r w:rsidRPr="008B78E9">
            <w:t>Pacific</w:t>
          </w:r>
        </w:smartTag>
        <w:r w:rsidRPr="008B78E9">
          <w:t xml:space="preserve"> </w:t>
        </w:r>
        <w:smartTag w:uri="urn:schemas-microsoft-com:office:smarttags" w:element="PlaceType">
          <w:r w:rsidRPr="008B78E9">
            <w:t>Coast</w:t>
          </w:r>
        </w:smartTag>
      </w:smartTag>
      <w:r w:rsidRPr="008B78E9">
        <w:t xml:space="preserve">. Univ. </w:t>
      </w:r>
      <w:r w:rsidR="004C6BCD">
        <w:t>Wash. Press, Seattle</w:t>
      </w:r>
      <w:r w:rsidRPr="008B78E9">
        <w:t>.</w:t>
      </w:r>
    </w:p>
    <w:p w:rsidR="008B75CD" w:rsidRPr="008B78E9" w:rsidRDefault="008B75CD" w:rsidP="008B78E9">
      <w:pPr>
        <w:ind w:left="720" w:hanging="720"/>
        <w:jc w:val="both"/>
      </w:pPr>
    </w:p>
    <w:p w:rsidR="002442F6" w:rsidRPr="008B78E9" w:rsidRDefault="002442F6" w:rsidP="008B78E9">
      <w:pPr>
        <w:ind w:left="720" w:hanging="720"/>
        <w:jc w:val="both"/>
      </w:pPr>
      <w:proofErr w:type="gramStart"/>
      <w:r w:rsidRPr="008B78E9">
        <w:lastRenderedPageBreak/>
        <w:t xml:space="preserve">Otto, R.S., R.A. </w:t>
      </w:r>
      <w:proofErr w:type="spellStart"/>
      <w:r w:rsidRPr="008B78E9">
        <w:t>MacIntosh</w:t>
      </w:r>
      <w:proofErr w:type="spellEnd"/>
      <w:r w:rsidRPr="008B78E9">
        <w:t xml:space="preserve">, and P.A. </w:t>
      </w:r>
      <w:proofErr w:type="spellStart"/>
      <w:r w:rsidRPr="008B78E9">
        <w:t>Cummiskey</w:t>
      </w:r>
      <w:proofErr w:type="spellEnd"/>
      <w:r w:rsidR="00CE7B98">
        <w:t>.</w:t>
      </w:r>
      <w:proofErr w:type="gramEnd"/>
      <w:r w:rsidR="00CE7B98">
        <w:t xml:space="preserve"> </w:t>
      </w:r>
      <w:r w:rsidRPr="008B78E9">
        <w:t xml:space="preserve"> 1990</w:t>
      </w:r>
      <w:r w:rsidR="00CE7B98">
        <w:t xml:space="preserve">. </w:t>
      </w:r>
      <w:r w:rsidRPr="008B78E9">
        <w:t>Fecundity and other reproductive parameters of female red king crab (</w:t>
      </w:r>
      <w:r w:rsidRPr="008B78E9">
        <w:rPr>
          <w:i/>
        </w:rPr>
        <w:t>Paralithodes camtschatica</w:t>
      </w:r>
      <w:r w:rsidRPr="008B78E9">
        <w:t>) in Bristol Bay and Norton Sound, Alaska</w:t>
      </w:r>
      <w:r w:rsidR="00CE7B98">
        <w:t xml:space="preserve">. </w:t>
      </w:r>
      <w:proofErr w:type="gramStart"/>
      <w:r w:rsidRPr="008B78E9">
        <w:t xml:space="preserve">Pages 65–90 </w:t>
      </w:r>
      <w:r w:rsidRPr="008B78E9">
        <w:rPr>
          <w:i/>
        </w:rPr>
        <w:t>in</w:t>
      </w:r>
      <w:r w:rsidRPr="008B78E9">
        <w:t xml:space="preserve"> Proceedings of the International Symposium on King and Tanner Crabs, Anchorage, Alaska, USA, November 28–30, 1989</w:t>
      </w:r>
      <w:r w:rsidR="00CE7B98">
        <w:t>.</w:t>
      </w:r>
      <w:proofErr w:type="gramEnd"/>
      <w:r w:rsidR="00CE7B98">
        <w:t xml:space="preserve"> </w:t>
      </w:r>
      <w:r w:rsidRPr="008B78E9">
        <w:t xml:space="preserve">Alaska </w:t>
      </w:r>
      <w:smartTag w:uri="urn:schemas-microsoft-com:office:smarttags" w:element="PlaceType">
        <w:r w:rsidRPr="008B78E9">
          <w:t>Sea</w:t>
        </w:r>
      </w:smartTag>
      <w:r w:rsidRPr="008B78E9">
        <w:t xml:space="preserve"> </w:t>
      </w:r>
      <w:smartTag w:uri="urn:schemas-microsoft-com:office:smarttags" w:element="PlaceName">
        <w:r w:rsidRPr="008B78E9">
          <w:t>Grant</w:t>
        </w:r>
      </w:smartTag>
      <w:r w:rsidRPr="008B78E9">
        <w:t xml:space="preserve"> </w:t>
      </w:r>
      <w:smartTag w:uri="urn:schemas-microsoft-com:office:smarttags" w:element="PlaceName">
        <w:r w:rsidRPr="008B78E9">
          <w:t>College</w:t>
        </w:r>
      </w:smartTag>
      <w:r w:rsidRPr="008B78E9">
        <w:t xml:space="preserve"> Program Report No. 90-04, </w:t>
      </w:r>
      <w:smartTag w:uri="urn:schemas-microsoft-com:office:smarttags" w:element="City">
        <w:smartTag w:uri="urn:schemas-microsoft-com:office:smarttags" w:element="place">
          <w:r w:rsidRPr="008B78E9">
            <w:t>Fairbanks</w:t>
          </w:r>
        </w:smartTag>
      </w:smartTag>
      <w:r w:rsidRPr="008B78E9">
        <w:t>.</w:t>
      </w:r>
    </w:p>
    <w:p w:rsidR="002442F6" w:rsidRPr="008B78E9" w:rsidRDefault="002442F6" w:rsidP="008B78E9">
      <w:pPr>
        <w:ind w:left="720" w:hanging="720"/>
        <w:jc w:val="both"/>
      </w:pPr>
    </w:p>
    <w:p w:rsidR="00103F18" w:rsidRDefault="00103F18" w:rsidP="00103F18">
      <w:pPr>
        <w:ind w:left="720" w:hanging="720"/>
        <w:jc w:val="both"/>
      </w:pPr>
      <w:r>
        <w:t>Pengilly, D. 2009</w:t>
      </w:r>
      <w:r w:rsidR="00CE7B98">
        <w:t xml:space="preserve">. </w:t>
      </w:r>
      <w:r>
        <w:t>Adak red king crab: September 2009 Crab SAFE Report Chapter</w:t>
      </w:r>
      <w:r w:rsidR="00CE7B98">
        <w:t xml:space="preserve">. </w:t>
      </w:r>
      <w:r>
        <w:t xml:space="preserve">Pages 605–644 </w:t>
      </w:r>
      <w:r>
        <w:rPr>
          <w:i/>
        </w:rPr>
        <w:t>in</w:t>
      </w:r>
      <w:r>
        <w:t xml:space="preserve"> Stock Assessment and Fishery Evaluation Report for the King and Tanner Crab Fisheries of the Bering Sea and Aleutian Islands Regions (2009 Crab SAFE), September 2009. North Pacific Fishery Management Council, Anchorage, AK.</w:t>
      </w:r>
    </w:p>
    <w:p w:rsidR="00103F18" w:rsidRDefault="00103F18" w:rsidP="00103F18">
      <w:pPr>
        <w:ind w:left="720" w:hanging="720"/>
        <w:jc w:val="both"/>
      </w:pPr>
    </w:p>
    <w:p w:rsidR="00BB1A22" w:rsidRPr="008B78E9" w:rsidRDefault="00BB1A22" w:rsidP="008B78E9">
      <w:pPr>
        <w:ind w:left="720" w:hanging="720"/>
        <w:jc w:val="both"/>
      </w:pPr>
      <w:proofErr w:type="gramStart"/>
      <w:r w:rsidRPr="008B78E9">
        <w:t>Powell, G.C., and R.B. Nickerson</w:t>
      </w:r>
      <w:r w:rsidR="00CE7B98">
        <w:t>.</w:t>
      </w:r>
      <w:proofErr w:type="gramEnd"/>
      <w:r w:rsidR="00CE7B98">
        <w:t xml:space="preserve"> </w:t>
      </w:r>
      <w:r w:rsidRPr="008B78E9">
        <w:t>1965</w:t>
      </w:r>
      <w:r w:rsidR="00CE7B98">
        <w:t xml:space="preserve">. </w:t>
      </w:r>
      <w:r w:rsidRPr="008B78E9">
        <w:t xml:space="preserve">Reproduction of king crabs </w:t>
      </w:r>
      <w:r w:rsidRPr="008B78E9">
        <w:rPr>
          <w:i/>
        </w:rPr>
        <w:t>Paralithodes camtschatica</w:t>
      </w:r>
      <w:r w:rsidRPr="008B78E9">
        <w:t xml:space="preserve"> (Tilesius)</w:t>
      </w:r>
      <w:r w:rsidR="00CE7B98">
        <w:t xml:space="preserve">. </w:t>
      </w:r>
      <w:r w:rsidRPr="008B78E9">
        <w:t xml:space="preserve">J. Fish. Res. Board </w:t>
      </w:r>
      <w:smartTag w:uri="urn:schemas-microsoft-com:office:smarttags" w:element="country-region">
        <w:smartTag w:uri="urn:schemas-microsoft-com:office:smarttags" w:element="place">
          <w:r w:rsidRPr="008B78E9">
            <w:t>Can.</w:t>
          </w:r>
        </w:smartTag>
      </w:smartTag>
      <w:r w:rsidRPr="008B78E9">
        <w:t xml:space="preserve"> 22(1):101–111.</w:t>
      </w:r>
    </w:p>
    <w:p w:rsidR="00BB1A22" w:rsidRPr="008B78E9" w:rsidRDefault="00BB1A22" w:rsidP="008B78E9">
      <w:pPr>
        <w:ind w:left="720" w:hanging="720"/>
        <w:jc w:val="both"/>
      </w:pPr>
    </w:p>
    <w:p w:rsidR="009E191C" w:rsidRPr="008B78E9" w:rsidRDefault="009E191C" w:rsidP="008B78E9">
      <w:pPr>
        <w:ind w:left="720" w:hanging="720"/>
        <w:jc w:val="both"/>
      </w:pPr>
      <w:proofErr w:type="gramStart"/>
      <w:r w:rsidRPr="008B78E9">
        <w:t xml:space="preserve">Powell, G.C., D. </w:t>
      </w:r>
      <w:proofErr w:type="spellStart"/>
      <w:r w:rsidRPr="008B78E9">
        <w:t>Pen</w:t>
      </w:r>
      <w:r w:rsidR="00507C20">
        <w:t>gilly</w:t>
      </w:r>
      <w:proofErr w:type="spellEnd"/>
      <w:r w:rsidR="00507C20">
        <w:t xml:space="preserve">, and S.F. </w:t>
      </w:r>
      <w:proofErr w:type="spellStart"/>
      <w:r w:rsidR="00507C20">
        <w:t>Blau</w:t>
      </w:r>
      <w:proofErr w:type="spellEnd"/>
      <w:r w:rsidR="00CE7B98">
        <w:t>.</w:t>
      </w:r>
      <w:proofErr w:type="gramEnd"/>
      <w:r w:rsidR="00CE7B98">
        <w:t xml:space="preserve"> </w:t>
      </w:r>
      <w:r w:rsidR="00507C20">
        <w:t>2002</w:t>
      </w:r>
      <w:r w:rsidR="00CE7B98">
        <w:t xml:space="preserve">. </w:t>
      </w:r>
      <w:r w:rsidR="00507C20">
        <w:t>M</w:t>
      </w:r>
      <w:r w:rsidRPr="008B78E9">
        <w:t>ating pairs of red king crabs (</w:t>
      </w:r>
      <w:r w:rsidRPr="008B78E9">
        <w:rPr>
          <w:i/>
        </w:rPr>
        <w:t>Paralithodes camtschaticus</w:t>
      </w:r>
      <w:r w:rsidRPr="008B78E9">
        <w:t>) in the Kodiak Archipelago, Alaska, 1960–1984</w:t>
      </w:r>
      <w:r w:rsidR="00CE7B98">
        <w:t xml:space="preserve">. </w:t>
      </w:r>
      <w:proofErr w:type="gramStart"/>
      <w:r w:rsidRPr="008B78E9">
        <w:t xml:space="preserve">Pages 225–245 </w:t>
      </w:r>
      <w:r w:rsidRPr="008B78E9">
        <w:rPr>
          <w:i/>
        </w:rPr>
        <w:t>in</w:t>
      </w:r>
      <w:r w:rsidRPr="008B78E9">
        <w:t xml:space="preserve"> Crabs in cold-water regions: Biology, management, and economics</w:t>
      </w:r>
      <w:r w:rsidR="00CE7B98">
        <w:t>.</w:t>
      </w:r>
      <w:proofErr w:type="gramEnd"/>
      <w:r w:rsidR="00CE7B98">
        <w:t xml:space="preserve"> </w:t>
      </w:r>
      <w:r w:rsidRPr="008B78E9">
        <w:t>University of Alaska Sea Grant,</w:t>
      </w:r>
      <w:r w:rsidR="003618C7">
        <w:t xml:space="preserve"> AK-SG-02-01, Fairbanks.</w:t>
      </w:r>
    </w:p>
    <w:p w:rsidR="009E191C" w:rsidRPr="008B78E9" w:rsidRDefault="009E191C" w:rsidP="008B78E9">
      <w:pPr>
        <w:ind w:left="720" w:hanging="720"/>
        <w:jc w:val="both"/>
      </w:pPr>
    </w:p>
    <w:p w:rsidR="0093038B" w:rsidRPr="008B78E9" w:rsidRDefault="0093038B" w:rsidP="008B78E9">
      <w:pPr>
        <w:ind w:left="720" w:hanging="720"/>
        <w:jc w:val="both"/>
      </w:pPr>
      <w:proofErr w:type="gramStart"/>
      <w:r w:rsidRPr="008B78E9">
        <w:t>Powell, G.C., B. Shafford, and M. Jones</w:t>
      </w:r>
      <w:r w:rsidR="00CE7B98">
        <w:t>.</w:t>
      </w:r>
      <w:proofErr w:type="gramEnd"/>
      <w:r w:rsidR="00CE7B98">
        <w:t xml:space="preserve"> </w:t>
      </w:r>
      <w:r w:rsidRPr="008B78E9">
        <w:t>1973</w:t>
      </w:r>
      <w:r w:rsidR="00CE7B98">
        <w:t xml:space="preserve">. </w:t>
      </w:r>
      <w:r w:rsidRPr="008B78E9">
        <w:t xml:space="preserve">Reproductive biology of young adult king crabs </w:t>
      </w:r>
      <w:proofErr w:type="spellStart"/>
      <w:r w:rsidRPr="008B78E9">
        <w:rPr>
          <w:i/>
        </w:rPr>
        <w:t>Paralithodes</w:t>
      </w:r>
      <w:proofErr w:type="spellEnd"/>
      <w:r w:rsidRPr="008B78E9">
        <w:rPr>
          <w:i/>
        </w:rPr>
        <w:t xml:space="preserve"> </w:t>
      </w:r>
      <w:proofErr w:type="spellStart"/>
      <w:r w:rsidRPr="008B78E9">
        <w:rPr>
          <w:i/>
        </w:rPr>
        <w:t>camtschaticus</w:t>
      </w:r>
      <w:proofErr w:type="spellEnd"/>
      <w:r w:rsidRPr="008B78E9">
        <w:t xml:space="preserve"> (</w:t>
      </w:r>
      <w:proofErr w:type="spellStart"/>
      <w:r w:rsidRPr="008B78E9">
        <w:t>Tilesius</w:t>
      </w:r>
      <w:proofErr w:type="spellEnd"/>
      <w:r w:rsidRPr="008B78E9">
        <w:t xml:space="preserve">) at </w:t>
      </w:r>
      <w:smartTag w:uri="urn:schemas-microsoft-com:office:smarttags" w:element="City">
        <w:r w:rsidRPr="008B78E9">
          <w:t>Kodiak</w:t>
        </w:r>
      </w:smartTag>
      <w:r w:rsidRPr="008B78E9">
        <w:t>, Alaska</w:t>
      </w:r>
      <w:r w:rsidR="00CE7B98">
        <w:t xml:space="preserve">. </w:t>
      </w:r>
      <w:r w:rsidRPr="008B78E9">
        <w:t>Proc. Natl. Shellfish. Assoc</w:t>
      </w:r>
      <w:r w:rsidR="00CE7B98">
        <w:t xml:space="preserve">. </w:t>
      </w:r>
      <w:r w:rsidRPr="008B78E9">
        <w:t>63:77–87.</w:t>
      </w:r>
    </w:p>
    <w:p w:rsidR="0093038B" w:rsidRPr="008B78E9" w:rsidRDefault="0093038B" w:rsidP="008B78E9">
      <w:pPr>
        <w:ind w:left="720" w:hanging="720"/>
        <w:jc w:val="both"/>
      </w:pPr>
    </w:p>
    <w:p w:rsidR="0038694B" w:rsidRPr="008B78E9" w:rsidRDefault="009D16D6" w:rsidP="008B78E9">
      <w:pPr>
        <w:ind w:left="720" w:hanging="720"/>
        <w:jc w:val="both"/>
      </w:pPr>
      <w:proofErr w:type="gramStart"/>
      <w:r w:rsidRPr="008B78E9">
        <w:t>Seeb, L., and C. Smith</w:t>
      </w:r>
      <w:r w:rsidR="00CE7B98">
        <w:t>.</w:t>
      </w:r>
      <w:proofErr w:type="gramEnd"/>
      <w:r w:rsidR="00CE7B98">
        <w:t xml:space="preserve"> </w:t>
      </w:r>
      <w:r w:rsidRPr="008B78E9">
        <w:t>2005</w:t>
      </w:r>
      <w:r w:rsidR="00CE7B98">
        <w:t xml:space="preserve">. </w:t>
      </w:r>
      <w:r w:rsidRPr="008B78E9">
        <w:t>Red king crab and snow-Tanner crab genetics</w:t>
      </w:r>
      <w:r w:rsidR="00CE7B98">
        <w:t xml:space="preserve">. </w:t>
      </w:r>
      <w:r w:rsidRPr="008B78E9">
        <w:t xml:space="preserve">Bering Sea Crab Research II, Project 2. </w:t>
      </w:r>
      <w:proofErr w:type="gramStart"/>
      <w:r w:rsidRPr="008B78E9">
        <w:t>Final Comprehensive Performance Report for NOAA Award NA16FN2621</w:t>
      </w:r>
      <w:r w:rsidR="00CE7B98">
        <w:t>.</w:t>
      </w:r>
      <w:proofErr w:type="gramEnd"/>
      <w:r w:rsidR="00CE7B98">
        <w:t xml:space="preserve"> </w:t>
      </w:r>
      <w:r w:rsidRPr="008B78E9">
        <w:t>October 2005</w:t>
      </w:r>
      <w:r w:rsidR="00CE7B98">
        <w:t xml:space="preserve">. </w:t>
      </w:r>
      <w:r w:rsidRPr="008B78E9">
        <w:t>ADF&amp;G, Juneau.</w:t>
      </w:r>
    </w:p>
    <w:p w:rsidR="0038694B" w:rsidRPr="008B78E9" w:rsidRDefault="0038694B" w:rsidP="008B78E9">
      <w:pPr>
        <w:ind w:left="720" w:hanging="720"/>
        <w:jc w:val="both"/>
      </w:pPr>
    </w:p>
    <w:p w:rsidR="004439D4" w:rsidRPr="007C7192" w:rsidRDefault="004439D4" w:rsidP="004439D4">
      <w:pPr>
        <w:ind w:left="720" w:hanging="720"/>
        <w:jc w:val="both"/>
      </w:pPr>
      <w:r>
        <w:rPr>
          <w:lang w:val="en-US" w:eastAsia="en-US"/>
        </w:rPr>
        <w:t>Siddeek, M.S.M., D. Pengilly, and J. Zheng. 2011. Aleutian Islands golden king crab (</w:t>
      </w:r>
      <w:r w:rsidRPr="0067636F">
        <w:rPr>
          <w:i/>
          <w:lang w:val="en-US" w:eastAsia="en-US"/>
        </w:rPr>
        <w:t>Lithodes aequispinus</w:t>
      </w:r>
      <w:r>
        <w:rPr>
          <w:lang w:val="en-US" w:eastAsia="en-US"/>
        </w:rPr>
        <w:t xml:space="preserve">) model based stock assessment. </w:t>
      </w:r>
      <w:hyperlink r:id="rId9" w:history="1">
        <w:r w:rsidRPr="009433A7">
          <w:rPr>
            <w:rStyle w:val="Hyperlink"/>
            <w:lang w:val="en-US" w:eastAsia="en-US"/>
          </w:rPr>
          <w:t>http://www.fakr.noaa.gov/npfmc/PDFdocuments/membership/PlanTeam/Crab/GKCModelBasedAssessWorkShopJan2012.pdf</w:t>
        </w:r>
      </w:hyperlink>
      <w:r>
        <w:rPr>
          <w:lang w:val="en-US" w:eastAsia="en-US"/>
        </w:rPr>
        <w:t xml:space="preserve"> </w:t>
      </w:r>
    </w:p>
    <w:p w:rsidR="004439D4" w:rsidRPr="00934FB2" w:rsidRDefault="004439D4" w:rsidP="004439D4">
      <w:pPr>
        <w:ind w:left="720" w:hanging="720"/>
        <w:jc w:val="both"/>
      </w:pPr>
    </w:p>
    <w:p w:rsidR="00A25563" w:rsidRDefault="00020BE9" w:rsidP="008B78E9">
      <w:pPr>
        <w:ind w:left="720" w:hanging="720"/>
        <w:jc w:val="both"/>
      </w:pPr>
      <w:proofErr w:type="gramStart"/>
      <w:r w:rsidRPr="008B78E9">
        <w:t xml:space="preserve">Wallace, M.M., C.J. </w:t>
      </w:r>
      <w:proofErr w:type="spellStart"/>
      <w:r w:rsidRPr="008B78E9">
        <w:t>Pertuit</w:t>
      </w:r>
      <w:proofErr w:type="spellEnd"/>
      <w:r w:rsidRPr="008B78E9">
        <w:t xml:space="preserve">, and A.R. </w:t>
      </w:r>
      <w:proofErr w:type="spellStart"/>
      <w:r w:rsidRPr="008B78E9">
        <w:t>Hvatum</w:t>
      </w:r>
      <w:proofErr w:type="spellEnd"/>
      <w:r w:rsidR="00CE7B98">
        <w:t>.</w:t>
      </w:r>
      <w:proofErr w:type="gramEnd"/>
      <w:r w:rsidR="00CE7B98">
        <w:t xml:space="preserve"> </w:t>
      </w:r>
      <w:r w:rsidRPr="008B78E9">
        <w:t>1949</w:t>
      </w:r>
      <w:r w:rsidR="00CE7B98">
        <w:t xml:space="preserve">. </w:t>
      </w:r>
      <w:r w:rsidRPr="008B78E9">
        <w:t>Contribution to the biology of the king crab (</w:t>
      </w:r>
      <w:r w:rsidRPr="008B78E9">
        <w:rPr>
          <w:i/>
        </w:rPr>
        <w:t>Paralithodes camtschatica</w:t>
      </w:r>
      <w:r w:rsidRPr="008B78E9">
        <w:t xml:space="preserve"> Tilesius)</w:t>
      </w:r>
      <w:r w:rsidR="00CE7B98">
        <w:t xml:space="preserve">. </w:t>
      </w:r>
      <w:r w:rsidRPr="008B78E9">
        <w:t>U. S. Fish Wildl.</w:t>
      </w:r>
      <w:r w:rsidR="00715E65">
        <w:t xml:space="preserve"> Serv. Fish. Leafl. 340.</w:t>
      </w:r>
    </w:p>
    <w:p w:rsidR="00AE12C7" w:rsidRPr="008B78E9" w:rsidRDefault="00AE12C7" w:rsidP="008B78E9">
      <w:pPr>
        <w:ind w:left="720" w:hanging="720"/>
        <w:jc w:val="both"/>
      </w:pPr>
    </w:p>
    <w:p w:rsidR="00891398" w:rsidRPr="00E06C08" w:rsidRDefault="00AE12C7" w:rsidP="00E06C08">
      <w:pPr>
        <w:ind w:left="720" w:hanging="720"/>
        <w:jc w:val="both"/>
      </w:pPr>
      <w:r w:rsidRPr="00E06C08">
        <w:t>Webb. J. 2014. Reproductive ecology of commercially important Lithodid crabs. Pages 285</w:t>
      </w:r>
      <w:r w:rsidR="004374C1">
        <w:t>–</w:t>
      </w:r>
      <w:r w:rsidRPr="00E06C08">
        <w:t xml:space="preserve">314 </w:t>
      </w:r>
      <w:r w:rsidR="00B3062A" w:rsidRPr="00B3062A">
        <w:rPr>
          <w:i/>
        </w:rPr>
        <w:t>in</w:t>
      </w:r>
      <w:r w:rsidR="004374C1" w:rsidRPr="00E06C08">
        <w:t xml:space="preserve"> </w:t>
      </w:r>
      <w:r w:rsidRPr="00E06C08">
        <w:t xml:space="preserve">B.G. Stevens (ed.): King Crabs of the World: Biology and Fisheries Management. </w:t>
      </w:r>
      <w:proofErr w:type="gramStart"/>
      <w:r w:rsidRPr="00E06C08">
        <w:t>CRC Press, Taylor &amp; Francis Group, New York.</w:t>
      </w:r>
      <w:proofErr w:type="gramEnd"/>
    </w:p>
    <w:p w:rsidR="00A25563" w:rsidRPr="008B78E9" w:rsidRDefault="00A25563" w:rsidP="008B78E9">
      <w:pPr>
        <w:ind w:left="720" w:hanging="720"/>
        <w:jc w:val="both"/>
      </w:pPr>
    </w:p>
    <w:p w:rsidR="00A25563" w:rsidRPr="008B78E9" w:rsidRDefault="00A25563" w:rsidP="008B78E9">
      <w:pPr>
        <w:ind w:left="720" w:hanging="720"/>
        <w:jc w:val="both"/>
      </w:pPr>
      <w:proofErr w:type="gramStart"/>
      <w:r w:rsidRPr="008B78E9">
        <w:t>Vining, I., S.F. Blau, and D. Pengilly</w:t>
      </w:r>
      <w:r w:rsidR="00CE7B98">
        <w:t>.</w:t>
      </w:r>
      <w:proofErr w:type="gramEnd"/>
      <w:r w:rsidR="00CE7B98">
        <w:t xml:space="preserve"> </w:t>
      </w:r>
      <w:r w:rsidRPr="008B78E9">
        <w:t>2002</w:t>
      </w:r>
      <w:r w:rsidR="00CE7B98">
        <w:t xml:space="preserve">. </w:t>
      </w:r>
      <w:r w:rsidRPr="008B78E9">
        <w:t>Growth of red king crabs from the central Aleutian Islands, Alaska</w:t>
      </w:r>
      <w:r w:rsidR="00CE7B98">
        <w:t xml:space="preserve">. </w:t>
      </w:r>
      <w:proofErr w:type="gramStart"/>
      <w:r w:rsidRPr="008B78E9">
        <w:t xml:space="preserve">Pages 39–50 </w:t>
      </w:r>
      <w:r w:rsidRPr="008B78E9">
        <w:rPr>
          <w:i/>
        </w:rPr>
        <w:t>in</w:t>
      </w:r>
      <w:r w:rsidRPr="008B78E9">
        <w:t xml:space="preserve"> Crabs in cold-water regions: Biology, management, and economics</w:t>
      </w:r>
      <w:r w:rsidR="00CE7B98">
        <w:t>.</w:t>
      </w:r>
      <w:proofErr w:type="gramEnd"/>
      <w:r w:rsidR="00CE7B98">
        <w:t xml:space="preserve"> </w:t>
      </w:r>
      <w:r w:rsidRPr="008B78E9">
        <w:t>University of Alaska Sea Grant,</w:t>
      </w:r>
      <w:r w:rsidR="00715E65">
        <w:t xml:space="preserve"> AK-SG-02-01, Fairbanks.</w:t>
      </w:r>
    </w:p>
    <w:p w:rsidR="00020BE9" w:rsidRDefault="00020BE9" w:rsidP="00020BE9">
      <w:pPr>
        <w:ind w:left="720" w:hanging="720"/>
        <w:jc w:val="both"/>
        <w:rPr>
          <w:szCs w:val="22"/>
        </w:rPr>
      </w:pPr>
    </w:p>
    <w:p w:rsidR="00020BE9" w:rsidRDefault="00020BE9" w:rsidP="00020BE9">
      <w:pPr>
        <w:ind w:left="720" w:hanging="720"/>
        <w:jc w:val="both"/>
        <w:rPr>
          <w:szCs w:val="22"/>
        </w:rPr>
      </w:pPr>
    </w:p>
    <w:p w:rsidR="00020BE9" w:rsidRPr="00623F76" w:rsidRDefault="00020BE9" w:rsidP="009D16D6">
      <w:pPr>
        <w:ind w:left="720" w:hanging="720"/>
        <w:jc w:val="both"/>
      </w:pPr>
    </w:p>
    <w:p w:rsidR="009D16D6" w:rsidRPr="009D16D6" w:rsidRDefault="009D16D6" w:rsidP="009D16D6">
      <w:pPr>
        <w:rPr>
          <w:lang w:val="en-US" w:eastAsia="en-US"/>
        </w:rPr>
      </w:pPr>
    </w:p>
    <w:p w:rsidR="009C4845" w:rsidRPr="00793E76" w:rsidRDefault="009D16D6" w:rsidP="009C4845">
      <w:pPr>
        <w:rPr>
          <w:b/>
        </w:rPr>
      </w:pPr>
      <w:r>
        <w:br w:type="page"/>
      </w:r>
      <w:r w:rsidR="009E4104">
        <w:rPr>
          <w:b/>
        </w:rPr>
        <w:lastRenderedPageBreak/>
        <w:t>List</w:t>
      </w:r>
      <w:r w:rsidR="009C4845" w:rsidRPr="00793E76">
        <w:rPr>
          <w:b/>
        </w:rPr>
        <w:t xml:space="preserve"> of </w:t>
      </w:r>
      <w:r w:rsidR="00A65479">
        <w:rPr>
          <w:b/>
        </w:rPr>
        <w:t>T</w:t>
      </w:r>
      <w:r w:rsidR="009C4845" w:rsidRPr="00793E76">
        <w:rPr>
          <w:b/>
        </w:rPr>
        <w:t>ables</w:t>
      </w:r>
    </w:p>
    <w:p w:rsidR="009C4845" w:rsidRDefault="009C4845" w:rsidP="009C4845">
      <w:pPr>
        <w:rPr>
          <w:b/>
          <w:u w:val="single"/>
        </w:rPr>
      </w:pPr>
    </w:p>
    <w:p w:rsidR="009C4845" w:rsidRPr="00793E76" w:rsidRDefault="009C4845" w:rsidP="009C4845">
      <w:pPr>
        <w:pStyle w:val="Caption"/>
        <w:jc w:val="both"/>
        <w:rPr>
          <w:b/>
          <w:sz w:val="24"/>
          <w:szCs w:val="24"/>
          <w:u w:val="none"/>
        </w:rPr>
      </w:pPr>
      <w:r w:rsidRPr="00793E76">
        <w:rPr>
          <w:b/>
          <w:sz w:val="24"/>
          <w:szCs w:val="24"/>
          <w:u w:val="none"/>
        </w:rPr>
        <w:t xml:space="preserve">Table 1: </w:t>
      </w:r>
      <w:r w:rsidR="00BA1ABF">
        <w:rPr>
          <w:b/>
          <w:sz w:val="24"/>
          <w:szCs w:val="24"/>
          <w:u w:val="none"/>
        </w:rPr>
        <w:t>page 24.</w:t>
      </w:r>
      <w:r w:rsidRPr="00793E76">
        <w:rPr>
          <w:sz w:val="24"/>
          <w:szCs w:val="24"/>
          <w:u w:val="none"/>
        </w:rPr>
        <w:t xml:space="preserve"> </w:t>
      </w:r>
      <w:r w:rsidR="00986773" w:rsidRPr="006C7E29">
        <w:rPr>
          <w:sz w:val="24"/>
          <w:szCs w:val="24"/>
          <w:u w:val="none"/>
        </w:rPr>
        <w:t>Aleutian Islands, Area O, red king crab com</w:t>
      </w:r>
      <w:r w:rsidR="00986773">
        <w:rPr>
          <w:sz w:val="24"/>
          <w:szCs w:val="24"/>
          <w:u w:val="none"/>
        </w:rPr>
        <w:t>mercial fishery data, 1960/61–</w:t>
      </w:r>
      <w:r w:rsidR="00986773" w:rsidRPr="006C7E29">
        <w:rPr>
          <w:sz w:val="24"/>
          <w:szCs w:val="24"/>
          <w:u w:val="none"/>
        </w:rPr>
        <w:t>20</w:t>
      </w:r>
      <w:r w:rsidR="00986773">
        <w:rPr>
          <w:sz w:val="24"/>
          <w:szCs w:val="24"/>
          <w:u w:val="none"/>
        </w:rPr>
        <w:t>12</w:t>
      </w:r>
      <w:r w:rsidR="00A31E8E">
        <w:rPr>
          <w:sz w:val="24"/>
          <w:szCs w:val="24"/>
          <w:u w:val="none"/>
        </w:rPr>
        <w:t>/13, partitioned into the Adak A</w:t>
      </w:r>
      <w:r w:rsidR="00986773">
        <w:rPr>
          <w:sz w:val="24"/>
          <w:szCs w:val="24"/>
          <w:u w:val="none"/>
        </w:rPr>
        <w:t>rea (west of 172º W longitude prior to 1984/85 and west of 171º W longitude since</w:t>
      </w:r>
      <w:r w:rsidR="00A31E8E">
        <w:rPr>
          <w:sz w:val="24"/>
          <w:szCs w:val="24"/>
          <w:u w:val="none"/>
        </w:rPr>
        <w:t xml:space="preserve"> 1984/85) and the Dutch Harbor A</w:t>
      </w:r>
      <w:r w:rsidR="00986773">
        <w:rPr>
          <w:sz w:val="24"/>
          <w:szCs w:val="24"/>
          <w:u w:val="none"/>
        </w:rPr>
        <w:t>rea (from 201</w:t>
      </w:r>
      <w:r w:rsidR="00500378">
        <w:rPr>
          <w:sz w:val="24"/>
          <w:szCs w:val="24"/>
          <w:u w:val="none"/>
        </w:rPr>
        <w:t>3</w:t>
      </w:r>
      <w:r w:rsidR="00986773">
        <w:rPr>
          <w:sz w:val="24"/>
          <w:szCs w:val="24"/>
          <w:u w:val="none"/>
        </w:rPr>
        <w:t xml:space="preserve"> Crab SAFE, updated for the 201</w:t>
      </w:r>
      <w:r w:rsidR="00500378">
        <w:rPr>
          <w:sz w:val="24"/>
          <w:szCs w:val="24"/>
          <w:u w:val="none"/>
        </w:rPr>
        <w:t>3</w:t>
      </w:r>
      <w:r w:rsidR="00986773">
        <w:rPr>
          <w:sz w:val="24"/>
          <w:szCs w:val="24"/>
          <w:u w:val="none"/>
        </w:rPr>
        <w:t>/1</w:t>
      </w:r>
      <w:r w:rsidR="00500378">
        <w:rPr>
          <w:sz w:val="24"/>
          <w:szCs w:val="24"/>
          <w:u w:val="none"/>
        </w:rPr>
        <w:t>4</w:t>
      </w:r>
      <w:r w:rsidR="00986773">
        <w:rPr>
          <w:sz w:val="24"/>
          <w:szCs w:val="24"/>
          <w:u w:val="none"/>
        </w:rPr>
        <w:t xml:space="preserve"> season)</w:t>
      </w:r>
      <w:r w:rsidR="00986773" w:rsidRPr="009D2ED5">
        <w:rPr>
          <w:sz w:val="22"/>
          <w:szCs w:val="22"/>
          <w:u w:val="none"/>
        </w:rPr>
        <w:t>.</w:t>
      </w:r>
    </w:p>
    <w:p w:rsidR="009C4845" w:rsidRPr="00793E76" w:rsidRDefault="009C4845" w:rsidP="009C4845">
      <w:pPr>
        <w:rPr>
          <w:b/>
          <w:u w:val="single"/>
        </w:rPr>
      </w:pPr>
    </w:p>
    <w:p w:rsidR="00135453" w:rsidRDefault="00135453" w:rsidP="009C4845">
      <w:pPr>
        <w:pStyle w:val="BodyTextIndent"/>
        <w:tabs>
          <w:tab w:val="clear" w:pos="720"/>
          <w:tab w:val="clear" w:pos="1440"/>
          <w:tab w:val="left" w:pos="1080"/>
        </w:tabs>
        <w:spacing w:after="0"/>
        <w:ind w:left="0"/>
        <w:rPr>
          <w:b/>
          <w:szCs w:val="24"/>
        </w:rPr>
      </w:pPr>
      <w:r w:rsidRPr="00793E76">
        <w:rPr>
          <w:b/>
          <w:szCs w:val="24"/>
        </w:rPr>
        <w:t xml:space="preserve">Table </w:t>
      </w:r>
      <w:r>
        <w:rPr>
          <w:b/>
          <w:szCs w:val="24"/>
        </w:rPr>
        <w:t>2</w:t>
      </w:r>
      <w:r w:rsidRPr="00793E76">
        <w:rPr>
          <w:b/>
          <w:szCs w:val="24"/>
        </w:rPr>
        <w:t xml:space="preserve">: </w:t>
      </w:r>
      <w:r w:rsidR="00BA1ABF">
        <w:rPr>
          <w:b/>
          <w:szCs w:val="24"/>
        </w:rPr>
        <w:t>page 27</w:t>
      </w:r>
      <w:r w:rsidR="00CE7B98">
        <w:rPr>
          <w:b/>
          <w:szCs w:val="24"/>
        </w:rPr>
        <w:t xml:space="preserve">. </w:t>
      </w:r>
      <w:r w:rsidR="00A31E8E">
        <w:t xml:space="preserve">A summary of relevant fishery regulations and management actions pertaining to the </w:t>
      </w:r>
      <w:r w:rsidR="009A582D">
        <w:t>Western Aleutian Islands</w:t>
      </w:r>
      <w:r w:rsidR="00A31E8E">
        <w:t xml:space="preserve"> red king crab fishery since the 1996/97 season.</w:t>
      </w:r>
    </w:p>
    <w:p w:rsidR="00135453" w:rsidRDefault="00135453" w:rsidP="009C4845">
      <w:pPr>
        <w:pStyle w:val="BodyTextIndent"/>
        <w:tabs>
          <w:tab w:val="clear" w:pos="720"/>
          <w:tab w:val="clear" w:pos="1440"/>
          <w:tab w:val="left" w:pos="1080"/>
        </w:tabs>
        <w:spacing w:after="0"/>
        <w:ind w:left="0"/>
        <w:rPr>
          <w:b/>
          <w:szCs w:val="24"/>
        </w:rPr>
      </w:pPr>
    </w:p>
    <w:p w:rsidR="009C4845" w:rsidRPr="00793E76" w:rsidRDefault="009C4845" w:rsidP="009C4845">
      <w:pPr>
        <w:pStyle w:val="BodyTextIndent"/>
        <w:tabs>
          <w:tab w:val="clear" w:pos="720"/>
          <w:tab w:val="clear" w:pos="1440"/>
          <w:tab w:val="left" w:pos="1080"/>
        </w:tabs>
        <w:spacing w:after="0"/>
        <w:ind w:left="0"/>
        <w:rPr>
          <w:szCs w:val="24"/>
        </w:rPr>
      </w:pPr>
      <w:r w:rsidRPr="00793E76">
        <w:rPr>
          <w:b/>
          <w:szCs w:val="24"/>
        </w:rPr>
        <w:t xml:space="preserve">Table </w:t>
      </w:r>
      <w:r w:rsidR="00135453">
        <w:rPr>
          <w:b/>
          <w:szCs w:val="24"/>
        </w:rPr>
        <w:t>3</w:t>
      </w:r>
      <w:r w:rsidRPr="00793E76">
        <w:rPr>
          <w:b/>
          <w:szCs w:val="24"/>
        </w:rPr>
        <w:t xml:space="preserve">: </w:t>
      </w:r>
      <w:r w:rsidR="00BA1ABF">
        <w:rPr>
          <w:b/>
          <w:szCs w:val="24"/>
        </w:rPr>
        <w:t>page 28</w:t>
      </w:r>
      <w:r w:rsidR="00CE7B98">
        <w:rPr>
          <w:b/>
          <w:szCs w:val="24"/>
        </w:rPr>
        <w:t xml:space="preserve">. </w:t>
      </w:r>
      <w:r w:rsidR="00F85481">
        <w:rPr>
          <w:szCs w:val="24"/>
        </w:rPr>
        <w:t>Retained catch (lb</w:t>
      </w:r>
      <w:r w:rsidR="00F85481" w:rsidRPr="00EB42AC">
        <w:rPr>
          <w:szCs w:val="24"/>
        </w:rPr>
        <w:t xml:space="preserve">) of </w:t>
      </w:r>
      <w:r w:rsidR="00A31E8E">
        <w:rPr>
          <w:szCs w:val="24"/>
        </w:rPr>
        <w:t>W</w:t>
      </w:r>
      <w:r w:rsidR="00F85481">
        <w:rPr>
          <w:szCs w:val="24"/>
        </w:rPr>
        <w:t xml:space="preserve">estern Aleutian Islands red king crab, with the estimated </w:t>
      </w:r>
      <w:r w:rsidR="00F85481" w:rsidRPr="00EB42AC">
        <w:rPr>
          <w:szCs w:val="24"/>
        </w:rPr>
        <w:t xml:space="preserve">non-retained </w:t>
      </w:r>
      <w:r w:rsidR="00F85481">
        <w:rPr>
          <w:szCs w:val="24"/>
        </w:rPr>
        <w:t xml:space="preserve">catch (thousands of lb; </w:t>
      </w:r>
      <w:r w:rsidR="00F85481" w:rsidRPr="00EB42AC">
        <w:rPr>
          <w:szCs w:val="24"/>
          <w:u w:val="single"/>
        </w:rPr>
        <w:t>not</w:t>
      </w:r>
      <w:r w:rsidR="00F85481">
        <w:rPr>
          <w:szCs w:val="24"/>
        </w:rPr>
        <w:t xml:space="preserve"> discounted for an assumed bycatch mortality rate) and components of non-retained catch (</w:t>
      </w:r>
      <w:r w:rsidR="00F85481" w:rsidRPr="00EB42AC">
        <w:rPr>
          <w:szCs w:val="24"/>
        </w:rPr>
        <w:t>legal male</w:t>
      </w:r>
      <w:r w:rsidR="00F85481">
        <w:rPr>
          <w:szCs w:val="24"/>
        </w:rPr>
        <w:t>s</w:t>
      </w:r>
      <w:r w:rsidR="00F85481" w:rsidRPr="00EB42AC">
        <w:rPr>
          <w:szCs w:val="24"/>
        </w:rPr>
        <w:t>, non-retained sublegal male</w:t>
      </w:r>
      <w:r w:rsidR="00F85481">
        <w:rPr>
          <w:szCs w:val="24"/>
        </w:rPr>
        <w:t>s</w:t>
      </w:r>
      <w:r w:rsidR="00F85481" w:rsidRPr="00EB42AC">
        <w:rPr>
          <w:szCs w:val="24"/>
        </w:rPr>
        <w:t>, and female</w:t>
      </w:r>
      <w:r w:rsidR="00F85481">
        <w:rPr>
          <w:szCs w:val="24"/>
        </w:rPr>
        <w:t>s</w:t>
      </w:r>
      <w:r w:rsidR="00F85481" w:rsidRPr="00EB42AC">
        <w:rPr>
          <w:szCs w:val="24"/>
        </w:rPr>
        <w:t xml:space="preserve"> during commercial crab fisheries by season</w:t>
      </w:r>
      <w:r w:rsidR="00F85481">
        <w:rPr>
          <w:szCs w:val="24"/>
        </w:rPr>
        <w:t>,</w:t>
      </w:r>
      <w:r w:rsidR="00F85481" w:rsidRPr="00EB42AC">
        <w:rPr>
          <w:szCs w:val="24"/>
        </w:rPr>
        <w:t xml:space="preserve"> 1995/96–201</w:t>
      </w:r>
      <w:r w:rsidR="00F85481">
        <w:rPr>
          <w:szCs w:val="24"/>
        </w:rPr>
        <w:t>2</w:t>
      </w:r>
      <w:r w:rsidR="00F85481" w:rsidRPr="00EB42AC">
        <w:rPr>
          <w:szCs w:val="24"/>
        </w:rPr>
        <w:t>/1</w:t>
      </w:r>
      <w:r w:rsidR="00F85481">
        <w:rPr>
          <w:szCs w:val="24"/>
        </w:rPr>
        <w:t xml:space="preserve">3; </w:t>
      </w:r>
      <w:r w:rsidR="00F85481" w:rsidRPr="00EB42AC">
        <w:rPr>
          <w:szCs w:val="24"/>
        </w:rPr>
        <w:t>from 201</w:t>
      </w:r>
      <w:r w:rsidR="00500378">
        <w:rPr>
          <w:szCs w:val="24"/>
        </w:rPr>
        <w:t>3</w:t>
      </w:r>
      <w:r w:rsidR="00F85481" w:rsidRPr="00EB42AC">
        <w:rPr>
          <w:szCs w:val="24"/>
        </w:rPr>
        <w:t>).</w:t>
      </w:r>
    </w:p>
    <w:p w:rsidR="009C4845" w:rsidRPr="00793E76" w:rsidRDefault="009C4845" w:rsidP="009C4845">
      <w:pPr>
        <w:rPr>
          <w:b/>
          <w:u w:val="single"/>
        </w:rPr>
      </w:pPr>
    </w:p>
    <w:p w:rsidR="009C4845" w:rsidRDefault="009C4845" w:rsidP="009C4845">
      <w:pPr>
        <w:jc w:val="both"/>
      </w:pPr>
      <w:r w:rsidRPr="00793E76">
        <w:rPr>
          <w:b/>
        </w:rPr>
        <w:t xml:space="preserve">Table </w:t>
      </w:r>
      <w:r w:rsidR="00135453">
        <w:rPr>
          <w:b/>
        </w:rPr>
        <w:t>4</w:t>
      </w:r>
      <w:r w:rsidRPr="00793E76">
        <w:rPr>
          <w:b/>
        </w:rPr>
        <w:t xml:space="preserve">: </w:t>
      </w:r>
      <w:r w:rsidR="00BA1ABF">
        <w:rPr>
          <w:b/>
        </w:rPr>
        <w:t>page 29</w:t>
      </w:r>
      <w:r w:rsidR="00CE7B98">
        <w:rPr>
          <w:b/>
        </w:rPr>
        <w:t xml:space="preserve">. </w:t>
      </w:r>
      <w:r w:rsidR="00AF26E7" w:rsidRPr="00044479">
        <w:t>Estimated annual weight (</w:t>
      </w:r>
      <w:r w:rsidR="00AF26E7">
        <w:t>lb</w:t>
      </w:r>
      <w:r w:rsidR="00AF26E7" w:rsidRPr="00044479">
        <w:t xml:space="preserve">) of discarded bycatch of red king crab (all sizes, males and females) and bycatch mortality </w:t>
      </w:r>
      <w:r w:rsidR="00AF26E7">
        <w:t xml:space="preserve">(lb) </w:t>
      </w:r>
      <w:r w:rsidR="00AF26E7" w:rsidRPr="00044479">
        <w:t>during federal groundfish fisheries by gear type (fixed or trawl) in reporting areas 541, 542, and 543 (Aleutian Islands west of 170° W longitude), 1993/94–201</w:t>
      </w:r>
      <w:r w:rsidR="00AF26E7">
        <w:t>2</w:t>
      </w:r>
      <w:r w:rsidR="00AF26E7" w:rsidRPr="00044479">
        <w:t>/1</w:t>
      </w:r>
      <w:r w:rsidR="00AF26E7">
        <w:t>3</w:t>
      </w:r>
      <w:r w:rsidR="00AF26E7" w:rsidRPr="00044479">
        <w:t xml:space="preserve"> (assumes bycatch mortality rate of 0.5 for fixed-gear fisheries and 0.8 for trawl fisheries; from 201</w:t>
      </w:r>
      <w:r w:rsidR="00500378">
        <w:t>3 SAFE</w:t>
      </w:r>
      <w:r w:rsidR="00AF26E7" w:rsidRPr="002B5094">
        <w:t>).</w:t>
      </w:r>
      <w:r w:rsidRPr="00793E76">
        <w:t xml:space="preserve"> </w:t>
      </w:r>
    </w:p>
    <w:p w:rsidR="009C4845" w:rsidRPr="00793E76" w:rsidRDefault="009C4845" w:rsidP="009C4845">
      <w:pPr>
        <w:jc w:val="both"/>
      </w:pPr>
    </w:p>
    <w:p w:rsidR="009C4845" w:rsidRDefault="000D2DF6" w:rsidP="009C4845">
      <w:pPr>
        <w:jc w:val="both"/>
      </w:pPr>
      <w:r>
        <w:rPr>
          <w:b/>
        </w:rPr>
        <w:t xml:space="preserve">Table </w:t>
      </w:r>
      <w:r w:rsidR="00135453">
        <w:rPr>
          <w:b/>
        </w:rPr>
        <w:t>5</w:t>
      </w:r>
      <w:r>
        <w:rPr>
          <w:b/>
        </w:rPr>
        <w:t xml:space="preserve">: </w:t>
      </w:r>
      <w:r w:rsidR="00BA1ABF">
        <w:rPr>
          <w:b/>
        </w:rPr>
        <w:t>page 30</w:t>
      </w:r>
      <w:r w:rsidR="00CE7B98">
        <w:rPr>
          <w:b/>
        </w:rPr>
        <w:t xml:space="preserve">. </w:t>
      </w:r>
      <w:r w:rsidR="009C4845" w:rsidRPr="00793E76">
        <w:t xml:space="preserve"> </w:t>
      </w:r>
      <w:r w:rsidR="00D6154D" w:rsidRPr="00E322EA">
        <w:t xml:space="preserve">Estimated </w:t>
      </w:r>
      <w:r w:rsidR="00D6154D">
        <w:t>lb</w:t>
      </w:r>
      <w:r w:rsidR="00D6154D" w:rsidRPr="00E322EA">
        <w:t xml:space="preserve"> of bycatch (</w:t>
      </w:r>
      <w:r w:rsidR="00D6154D" w:rsidRPr="00E322EA">
        <w:rPr>
          <w:u w:val="single"/>
        </w:rPr>
        <w:t>not</w:t>
      </w:r>
      <w:r w:rsidR="00D6154D" w:rsidRPr="00E322EA">
        <w:t xml:space="preserve"> discounted by an assumed bycatch mortality) </w:t>
      </w:r>
      <w:r w:rsidR="00500378">
        <w:t xml:space="preserve">of red king crab </w:t>
      </w:r>
      <w:r w:rsidR="00D6154D" w:rsidRPr="00E322EA">
        <w:t>during federal groundfish fisheries (all gear types combined) by NMFS Reporting Area, 1993/94</w:t>
      </w:r>
      <w:r w:rsidR="00D6154D" w:rsidRPr="00E322EA">
        <w:softHyphen/>
        <w:t>–2011/12</w:t>
      </w:r>
      <w:r w:rsidR="00D6154D" w:rsidRPr="00044479">
        <w:t>; from 201</w:t>
      </w:r>
      <w:r w:rsidR="00500378">
        <w:t>3</w:t>
      </w:r>
      <w:r w:rsidR="00D6154D" w:rsidRPr="00044479">
        <w:t xml:space="preserve"> SAFE</w:t>
      </w:r>
      <w:r w:rsidR="00CE7B98">
        <w:t xml:space="preserve">. </w:t>
      </w:r>
      <w:r w:rsidR="009C4845" w:rsidRPr="00793E76">
        <w:t xml:space="preserve"> </w:t>
      </w:r>
    </w:p>
    <w:p w:rsidR="009C4845" w:rsidRPr="00793E76" w:rsidRDefault="009C4845" w:rsidP="009C4845">
      <w:pPr>
        <w:jc w:val="both"/>
      </w:pPr>
    </w:p>
    <w:p w:rsidR="009C4845" w:rsidRPr="00793E76" w:rsidRDefault="000D2DF6" w:rsidP="009C4845">
      <w:pPr>
        <w:jc w:val="both"/>
      </w:pPr>
      <w:r>
        <w:rPr>
          <w:b/>
        </w:rPr>
        <w:t xml:space="preserve">Table </w:t>
      </w:r>
      <w:r w:rsidR="00135453">
        <w:rPr>
          <w:b/>
        </w:rPr>
        <w:t>6</w:t>
      </w:r>
      <w:r w:rsidR="00BA1ABF">
        <w:rPr>
          <w:b/>
        </w:rPr>
        <w:t>: page 31</w:t>
      </w:r>
      <w:r w:rsidR="00CE7B98">
        <w:rPr>
          <w:b/>
        </w:rPr>
        <w:t xml:space="preserve">. </w:t>
      </w:r>
      <w:r w:rsidR="009A020E" w:rsidRPr="0074090B">
        <w:t xml:space="preserve">Estimated annual weight (thousands of </w:t>
      </w:r>
      <w:r w:rsidR="009A020E">
        <w:t>lb</w:t>
      </w:r>
      <w:r w:rsidR="009A020E" w:rsidRPr="0074090B">
        <w:t xml:space="preserve">) of total fishery mortality to </w:t>
      </w:r>
      <w:r w:rsidR="009A020E">
        <w:t xml:space="preserve">Western </w:t>
      </w:r>
      <w:r w:rsidR="009A020E" w:rsidRPr="0074090B">
        <w:t xml:space="preserve">Aleutian Islands </w:t>
      </w:r>
      <w:r w:rsidR="009A020E">
        <w:t>red</w:t>
      </w:r>
      <w:r w:rsidR="009A020E" w:rsidRPr="0074090B">
        <w:t xml:space="preserve"> king crab, 199</w:t>
      </w:r>
      <w:r w:rsidR="009A020E">
        <w:t>5</w:t>
      </w:r>
      <w:r w:rsidR="009A020E" w:rsidRPr="0074090B">
        <w:t>/9</w:t>
      </w:r>
      <w:r w:rsidR="009A020E">
        <w:t>6</w:t>
      </w:r>
      <w:r w:rsidR="009A020E" w:rsidRPr="0074090B">
        <w:t>–201</w:t>
      </w:r>
      <w:r w:rsidR="009A020E">
        <w:t>2</w:t>
      </w:r>
      <w:r w:rsidR="009A020E" w:rsidRPr="0074090B">
        <w:t>/1</w:t>
      </w:r>
      <w:r w:rsidR="009A020E">
        <w:t>3</w:t>
      </w:r>
      <w:r w:rsidR="009A020E" w:rsidRPr="0074090B">
        <w:t>, partitioned by source of mortality: retained catch, bycatch mortality during crab fisheries, and bycatch mortali</w:t>
      </w:r>
      <w:r w:rsidR="009A020E">
        <w:t xml:space="preserve">ty during groundfish fisheries; </w:t>
      </w:r>
      <w:r w:rsidR="009A020E" w:rsidRPr="0074090B">
        <w:t>from 201</w:t>
      </w:r>
      <w:r w:rsidR="00A31E8E">
        <w:t>3</w:t>
      </w:r>
      <w:r w:rsidR="009A020E" w:rsidRPr="0074090B">
        <w:t xml:space="preserve"> SAFE.</w:t>
      </w:r>
      <w:r w:rsidR="009C4845" w:rsidRPr="00793E76">
        <w:t xml:space="preserve"> </w:t>
      </w:r>
    </w:p>
    <w:p w:rsidR="009C4845" w:rsidRDefault="009C4845">
      <w:pPr>
        <w:rPr>
          <w:snapToGrid w:val="0"/>
          <w:lang w:val="en-US" w:eastAsia="en-US"/>
        </w:rPr>
      </w:pPr>
      <w:r>
        <w:br w:type="page"/>
      </w:r>
    </w:p>
    <w:p w:rsidR="009C4845" w:rsidRDefault="001C2116" w:rsidP="009C4845">
      <w:pPr>
        <w:rPr>
          <w:b/>
        </w:rPr>
      </w:pPr>
      <w:r>
        <w:rPr>
          <w:b/>
        </w:rPr>
        <w:lastRenderedPageBreak/>
        <w:t>List</w:t>
      </w:r>
      <w:r w:rsidR="009C4845" w:rsidRPr="00793E76">
        <w:rPr>
          <w:b/>
        </w:rPr>
        <w:t xml:space="preserve"> of Figures</w:t>
      </w:r>
    </w:p>
    <w:p w:rsidR="009C4845" w:rsidRDefault="009C4845" w:rsidP="009C4845">
      <w:pPr>
        <w:rPr>
          <w:b/>
        </w:rPr>
      </w:pPr>
    </w:p>
    <w:p w:rsidR="009C4845" w:rsidRPr="00793E76" w:rsidRDefault="009C4845" w:rsidP="00986773">
      <w:pPr>
        <w:pStyle w:val="Caption"/>
        <w:tabs>
          <w:tab w:val="clear" w:pos="720"/>
          <w:tab w:val="clear" w:pos="1440"/>
        </w:tabs>
        <w:jc w:val="both"/>
        <w:rPr>
          <w:sz w:val="24"/>
          <w:szCs w:val="24"/>
          <w:u w:val="none"/>
        </w:rPr>
      </w:pPr>
      <w:r w:rsidRPr="00793E76">
        <w:rPr>
          <w:b/>
          <w:sz w:val="24"/>
          <w:szCs w:val="24"/>
          <w:u w:val="none"/>
        </w:rPr>
        <w:t>Figure 1</w:t>
      </w:r>
      <w:r w:rsidR="00475E2A">
        <w:rPr>
          <w:b/>
          <w:sz w:val="24"/>
          <w:szCs w:val="24"/>
          <w:u w:val="none"/>
        </w:rPr>
        <w:t>: page 32</w:t>
      </w:r>
      <w:r w:rsidRPr="00793E76">
        <w:rPr>
          <w:b/>
          <w:sz w:val="24"/>
          <w:szCs w:val="24"/>
          <w:u w:val="none"/>
        </w:rPr>
        <w:t>.</w:t>
      </w:r>
      <w:r w:rsidRPr="00793E76">
        <w:rPr>
          <w:sz w:val="24"/>
          <w:szCs w:val="24"/>
          <w:u w:val="none"/>
        </w:rPr>
        <w:t xml:space="preserve"> </w:t>
      </w:r>
      <w:r w:rsidR="00986773" w:rsidRPr="008650F1">
        <w:rPr>
          <w:sz w:val="24"/>
          <w:szCs w:val="24"/>
          <w:u w:val="none"/>
        </w:rPr>
        <w:t xml:space="preserve">Aleutian Islands, Area O, red and golden king crab management area (from </w:t>
      </w:r>
      <w:r w:rsidR="00986773">
        <w:rPr>
          <w:sz w:val="24"/>
          <w:szCs w:val="24"/>
          <w:u w:val="none"/>
        </w:rPr>
        <w:t>Baechler</w:t>
      </w:r>
      <w:r w:rsidR="00986773" w:rsidRPr="008650F1">
        <w:rPr>
          <w:sz w:val="24"/>
          <w:szCs w:val="24"/>
          <w:u w:val="none"/>
        </w:rPr>
        <w:t xml:space="preserve"> 20</w:t>
      </w:r>
      <w:r w:rsidR="00986773">
        <w:rPr>
          <w:sz w:val="24"/>
          <w:szCs w:val="24"/>
          <w:u w:val="none"/>
        </w:rPr>
        <w:t>12</w:t>
      </w:r>
      <w:r w:rsidR="00986773" w:rsidRPr="008650F1">
        <w:rPr>
          <w:sz w:val="24"/>
          <w:szCs w:val="24"/>
          <w:u w:val="none"/>
        </w:rPr>
        <w:t>).</w:t>
      </w:r>
    </w:p>
    <w:p w:rsidR="009C4845" w:rsidRPr="00793E76" w:rsidRDefault="009C4845" w:rsidP="009C4845"/>
    <w:p w:rsidR="00DD6DAC" w:rsidRDefault="00DD6DAC" w:rsidP="00DA41C3">
      <w:pPr>
        <w:jc w:val="both"/>
      </w:pPr>
      <w:r w:rsidRPr="00793E76">
        <w:rPr>
          <w:b/>
        </w:rPr>
        <w:t xml:space="preserve">Figure </w:t>
      </w:r>
      <w:r>
        <w:rPr>
          <w:b/>
        </w:rPr>
        <w:t>2</w:t>
      </w:r>
      <w:r w:rsidRPr="00793E76">
        <w:rPr>
          <w:b/>
        </w:rPr>
        <w:t xml:space="preserve">: </w:t>
      </w:r>
      <w:r w:rsidR="00475E2A">
        <w:rPr>
          <w:b/>
        </w:rPr>
        <w:t>page 32</w:t>
      </w:r>
      <w:r w:rsidR="00CE7B98">
        <w:rPr>
          <w:b/>
        </w:rPr>
        <w:t xml:space="preserve">. </w:t>
      </w:r>
      <w:r w:rsidR="004429A6">
        <w:t>Retained catch (lb) in the Western Aleutian Islands red king crab fishery, 1985/86–1995/96 by 1-degree longitude grouping, summarized from fish ticket catch by state statistical area landing data.</w:t>
      </w:r>
      <w:r>
        <w:t xml:space="preserve"> </w:t>
      </w:r>
    </w:p>
    <w:p w:rsidR="00DD6DAC" w:rsidRDefault="00DD6DAC" w:rsidP="00DA41C3">
      <w:pPr>
        <w:jc w:val="both"/>
      </w:pPr>
    </w:p>
    <w:p w:rsidR="009C4845" w:rsidRDefault="009C4845" w:rsidP="00DA41C3">
      <w:pPr>
        <w:jc w:val="both"/>
      </w:pPr>
      <w:r w:rsidRPr="00793E76">
        <w:rPr>
          <w:b/>
        </w:rPr>
        <w:t xml:space="preserve">Figure </w:t>
      </w:r>
      <w:r w:rsidR="00DD6DAC">
        <w:rPr>
          <w:b/>
        </w:rPr>
        <w:t>3</w:t>
      </w:r>
      <w:r w:rsidRPr="00793E76">
        <w:rPr>
          <w:b/>
        </w:rPr>
        <w:t xml:space="preserve">: </w:t>
      </w:r>
      <w:r w:rsidR="00475E2A">
        <w:rPr>
          <w:b/>
        </w:rPr>
        <w:t>page 33</w:t>
      </w:r>
      <w:r w:rsidR="00CE7B98">
        <w:rPr>
          <w:b/>
        </w:rPr>
        <w:t xml:space="preserve">. </w:t>
      </w:r>
      <w:r w:rsidR="00DA41C3">
        <w:t xml:space="preserve">Retained catch (lb on left axis, t on right axis) in the </w:t>
      </w:r>
      <w:r w:rsidR="00B00D5E">
        <w:t>Western Aleutian Islands</w:t>
      </w:r>
      <w:r w:rsidR="00DA41C3">
        <w:t xml:space="preserve"> red king crab fishery, 1960/61–2012/12 (catch is for the area west of 172º W longitude during 1960/61–1983/84 and for the area west of 171º W longitude during 1984/85–2012/13; see Table 1).</w:t>
      </w:r>
    </w:p>
    <w:p w:rsidR="009C4845" w:rsidRPr="00793E76" w:rsidRDefault="009C4845" w:rsidP="009C4845"/>
    <w:p w:rsidR="009C4845" w:rsidRDefault="009C4845" w:rsidP="009C4845">
      <w:pPr>
        <w:jc w:val="both"/>
      </w:pPr>
      <w:r w:rsidRPr="00793E76">
        <w:rPr>
          <w:b/>
        </w:rPr>
        <w:t xml:space="preserve">Figure </w:t>
      </w:r>
      <w:r w:rsidR="00DD6DAC">
        <w:rPr>
          <w:b/>
        </w:rPr>
        <w:t>4</w:t>
      </w:r>
      <w:r w:rsidRPr="00793E76">
        <w:rPr>
          <w:b/>
        </w:rPr>
        <w:t xml:space="preserve">: </w:t>
      </w:r>
      <w:r w:rsidR="00475E2A">
        <w:rPr>
          <w:b/>
        </w:rPr>
        <w:t>page 33</w:t>
      </w:r>
      <w:r w:rsidRPr="00793E76">
        <w:rPr>
          <w:b/>
        </w:rPr>
        <w:t>.</w:t>
      </w:r>
      <w:r w:rsidRPr="00793E76">
        <w:t xml:space="preserve"> </w:t>
      </w:r>
      <w:r w:rsidR="006A10C9">
        <w:t>Retained catch</w:t>
      </w:r>
      <w:r w:rsidR="000E540C">
        <w:t xml:space="preserve"> (lb on left axis, t on right axis)</w:t>
      </w:r>
      <w:r w:rsidR="006A10C9">
        <w:t xml:space="preserve"> in the </w:t>
      </w:r>
      <w:r w:rsidR="00B00D5E">
        <w:t>Western Aleutian Islands</w:t>
      </w:r>
      <w:r w:rsidR="006A10C9">
        <w:t xml:space="preserve"> red king crab fishery for the 1985/86–1995/96 seasons, partitioned into three longitudinal zones: 171º W longitude to 179º W longitude (white bars); 179º W longitude to 179º E longitude (black bars); and 179º E longitude to 171º E longitude (gray bars; data from ADF&amp;G fish ticket summary provided by F. Bowers, ADF&amp;G, March 2008)</w:t>
      </w:r>
      <w:r w:rsidR="00CE7B98">
        <w:t xml:space="preserve">. </w:t>
      </w:r>
    </w:p>
    <w:p w:rsidR="009C4845" w:rsidRPr="00793E76" w:rsidRDefault="009C4845" w:rsidP="009C4845">
      <w:pPr>
        <w:jc w:val="both"/>
      </w:pPr>
    </w:p>
    <w:p w:rsidR="006A10C9" w:rsidRDefault="00986773" w:rsidP="006A10C9">
      <w:pPr>
        <w:jc w:val="both"/>
        <w:rPr>
          <w:szCs w:val="22"/>
        </w:rPr>
      </w:pPr>
      <w:r>
        <w:rPr>
          <w:b/>
        </w:rPr>
        <w:t xml:space="preserve">Figure </w:t>
      </w:r>
      <w:r w:rsidR="00DD6DAC">
        <w:rPr>
          <w:b/>
        </w:rPr>
        <w:t>5</w:t>
      </w:r>
      <w:r>
        <w:rPr>
          <w:b/>
        </w:rPr>
        <w:t xml:space="preserve">: </w:t>
      </w:r>
      <w:r w:rsidR="00475E2A">
        <w:rPr>
          <w:b/>
        </w:rPr>
        <w:t>page 34</w:t>
      </w:r>
      <w:r w:rsidR="00CE7B98">
        <w:rPr>
          <w:b/>
        </w:rPr>
        <w:t xml:space="preserve">. </w:t>
      </w:r>
      <w:r w:rsidR="006A10C9">
        <w:rPr>
          <w:szCs w:val="22"/>
        </w:rPr>
        <w:t xml:space="preserve">Map of federal groundfish fishery reporting areas for the Bering Sea and Aleutian Islands showing reporting areas 541, 542, and 543 that are used to obtain data on bycatch of </w:t>
      </w:r>
      <w:r w:rsidR="00B00D5E">
        <w:t>Western Aleutian Islands</w:t>
      </w:r>
      <w:r w:rsidR="006A10C9">
        <w:rPr>
          <w:szCs w:val="22"/>
        </w:rPr>
        <w:t xml:space="preserve"> red king crab during groundfish fisheries. </w:t>
      </w:r>
    </w:p>
    <w:p w:rsidR="006A10C9" w:rsidRDefault="006A10C9" w:rsidP="006A10C9">
      <w:pPr>
        <w:jc w:val="both"/>
        <w:rPr>
          <w:szCs w:val="22"/>
        </w:rPr>
      </w:pPr>
      <w:r>
        <w:rPr>
          <w:szCs w:val="22"/>
        </w:rPr>
        <w:t>(</w:t>
      </w:r>
      <w:proofErr w:type="gramStart"/>
      <w:r>
        <w:rPr>
          <w:szCs w:val="22"/>
        </w:rPr>
        <w:t>from</w:t>
      </w:r>
      <w:proofErr w:type="gramEnd"/>
      <w:r>
        <w:rPr>
          <w:szCs w:val="22"/>
        </w:rPr>
        <w:t xml:space="preserve"> </w:t>
      </w:r>
      <w:hyperlink r:id="rId10" w:history="1">
        <w:r w:rsidR="00A35CD1" w:rsidRPr="00B617AB">
          <w:rPr>
            <w:rStyle w:val="Hyperlink"/>
            <w:szCs w:val="22"/>
          </w:rPr>
          <w:t>http://www.alaskafisheries.noaa.gov/rr/figures/fig1.pdf</w:t>
        </w:r>
      </w:hyperlink>
      <w:r>
        <w:rPr>
          <w:szCs w:val="22"/>
        </w:rPr>
        <w:t>).</w:t>
      </w:r>
    </w:p>
    <w:p w:rsidR="009C4845" w:rsidRPr="00793E76" w:rsidRDefault="009C4845" w:rsidP="006A10C9">
      <w:pPr>
        <w:jc w:val="both"/>
      </w:pPr>
    </w:p>
    <w:p w:rsidR="009C4845" w:rsidRPr="00793E76" w:rsidRDefault="00DD6DAC" w:rsidP="006A10C9">
      <w:pPr>
        <w:jc w:val="both"/>
      </w:pPr>
      <w:r>
        <w:rPr>
          <w:b/>
        </w:rPr>
        <w:t>Figure 6</w:t>
      </w:r>
      <w:r w:rsidR="00986773">
        <w:rPr>
          <w:b/>
        </w:rPr>
        <w:t xml:space="preserve">: </w:t>
      </w:r>
      <w:r w:rsidR="00475E2A">
        <w:rPr>
          <w:b/>
        </w:rPr>
        <w:t>page 34</w:t>
      </w:r>
      <w:r w:rsidR="009C4845" w:rsidRPr="00793E76">
        <w:rPr>
          <w:b/>
        </w:rPr>
        <w:t>.</w:t>
      </w:r>
      <w:r w:rsidR="009C4845" w:rsidRPr="00793E76">
        <w:t xml:space="preserve"> </w:t>
      </w:r>
      <w:r w:rsidR="006A10C9">
        <w:rPr>
          <w:szCs w:val="22"/>
        </w:rPr>
        <w:t>Bootstrapped estimate of the sampling distribution of the recommended 201</w:t>
      </w:r>
      <w:r w:rsidR="00D00141">
        <w:rPr>
          <w:szCs w:val="22"/>
        </w:rPr>
        <w:t>4</w:t>
      </w:r>
      <w:r w:rsidR="006A10C9">
        <w:rPr>
          <w:szCs w:val="22"/>
        </w:rPr>
        <w:t>/201</w:t>
      </w:r>
      <w:r w:rsidR="00D00141">
        <w:rPr>
          <w:szCs w:val="22"/>
        </w:rPr>
        <w:t>5</w:t>
      </w:r>
      <w:r w:rsidR="006A10C9">
        <w:rPr>
          <w:szCs w:val="22"/>
        </w:rPr>
        <w:t xml:space="preserve"> Tier 5 OFL (catch</w:t>
      </w:r>
      <w:r w:rsidR="007F139B">
        <w:rPr>
          <w:szCs w:val="22"/>
        </w:rPr>
        <w:t>, lb</w:t>
      </w:r>
      <w:r w:rsidR="006A10C9">
        <w:rPr>
          <w:szCs w:val="22"/>
        </w:rPr>
        <w:t xml:space="preserve">) for the </w:t>
      </w:r>
      <w:r w:rsidR="00B00D5E">
        <w:t>Western Aleutian Islands</w:t>
      </w:r>
      <w:r w:rsidR="006A10C9">
        <w:rPr>
          <w:szCs w:val="22"/>
        </w:rPr>
        <w:t xml:space="preserve"> red king crab stock; histogram in left column, </w:t>
      </w:r>
      <w:r w:rsidR="000C151F">
        <w:rPr>
          <w:szCs w:val="22"/>
        </w:rPr>
        <w:t xml:space="preserve">cumulative distribution </w:t>
      </w:r>
      <w:r w:rsidR="00B00D5E">
        <w:rPr>
          <w:szCs w:val="22"/>
        </w:rPr>
        <w:t>in right column (from 2013</w:t>
      </w:r>
      <w:r w:rsidR="006A10C9">
        <w:rPr>
          <w:szCs w:val="22"/>
        </w:rPr>
        <w:t xml:space="preserve"> SAFE).</w:t>
      </w:r>
    </w:p>
    <w:p w:rsidR="009C4845" w:rsidRDefault="009C4845">
      <w:pPr>
        <w:rPr>
          <w:snapToGrid w:val="0"/>
          <w:lang w:val="en-US" w:eastAsia="en-US"/>
        </w:rPr>
      </w:pPr>
      <w:r>
        <w:br w:type="page"/>
      </w:r>
    </w:p>
    <w:p w:rsidR="009D2ED5" w:rsidRPr="009D2ED5" w:rsidRDefault="006C7E29" w:rsidP="009D2ED5">
      <w:pPr>
        <w:pStyle w:val="Caption"/>
        <w:ind w:left="720" w:hanging="720"/>
        <w:jc w:val="both"/>
        <w:rPr>
          <w:b/>
          <w:sz w:val="22"/>
          <w:szCs w:val="22"/>
          <w:u w:val="none"/>
        </w:rPr>
      </w:pPr>
      <w:r w:rsidRPr="006C7E29">
        <w:rPr>
          <w:sz w:val="24"/>
          <w:szCs w:val="24"/>
          <w:u w:val="none"/>
        </w:rPr>
        <w:lastRenderedPageBreak/>
        <w:t xml:space="preserve">Table </w:t>
      </w:r>
      <w:r>
        <w:rPr>
          <w:sz w:val="24"/>
          <w:szCs w:val="24"/>
          <w:u w:val="none"/>
        </w:rPr>
        <w:t>1</w:t>
      </w:r>
      <w:r w:rsidRPr="006C7E29">
        <w:rPr>
          <w:sz w:val="24"/>
          <w:szCs w:val="24"/>
          <w:u w:val="none"/>
        </w:rPr>
        <w:t>. Aleutian Islands, Area O, red king crab com</w:t>
      </w:r>
      <w:r w:rsidR="00E45CB4">
        <w:rPr>
          <w:sz w:val="24"/>
          <w:szCs w:val="24"/>
          <w:u w:val="none"/>
        </w:rPr>
        <w:t>mercial fishery data, 1960/61–</w:t>
      </w:r>
      <w:r w:rsidRPr="006C7E29">
        <w:rPr>
          <w:sz w:val="24"/>
          <w:szCs w:val="24"/>
          <w:u w:val="none"/>
        </w:rPr>
        <w:t>20</w:t>
      </w:r>
      <w:r w:rsidR="006B5CB9">
        <w:rPr>
          <w:sz w:val="24"/>
          <w:szCs w:val="24"/>
          <w:u w:val="none"/>
        </w:rPr>
        <w:t>1</w:t>
      </w:r>
      <w:r w:rsidR="00560D26">
        <w:rPr>
          <w:sz w:val="24"/>
          <w:szCs w:val="24"/>
          <w:u w:val="none"/>
        </w:rPr>
        <w:t>3</w:t>
      </w:r>
      <w:r w:rsidR="006B5CB9">
        <w:rPr>
          <w:sz w:val="24"/>
          <w:szCs w:val="24"/>
          <w:u w:val="none"/>
        </w:rPr>
        <w:t>/1</w:t>
      </w:r>
      <w:r w:rsidR="00560D26">
        <w:rPr>
          <w:sz w:val="24"/>
          <w:szCs w:val="24"/>
          <w:u w:val="none"/>
        </w:rPr>
        <w:t>4</w:t>
      </w:r>
      <w:r w:rsidR="00E45CB4">
        <w:rPr>
          <w:sz w:val="24"/>
          <w:szCs w:val="24"/>
          <w:u w:val="none"/>
        </w:rPr>
        <w:t xml:space="preserve">, partitioned into the </w:t>
      </w:r>
      <w:r w:rsidR="00D83DA9">
        <w:rPr>
          <w:sz w:val="24"/>
          <w:szCs w:val="24"/>
          <w:u w:val="none"/>
        </w:rPr>
        <w:t>Adak A</w:t>
      </w:r>
      <w:r w:rsidR="00674EAC">
        <w:rPr>
          <w:sz w:val="24"/>
          <w:szCs w:val="24"/>
          <w:u w:val="none"/>
        </w:rPr>
        <w:t>rea (west of 172º W longitude prior to 1984/85 and west of 171º W longitude since</w:t>
      </w:r>
      <w:r w:rsidR="00D83DA9">
        <w:rPr>
          <w:sz w:val="24"/>
          <w:szCs w:val="24"/>
          <w:u w:val="none"/>
        </w:rPr>
        <w:t xml:space="preserve"> 1984/85) and the Dutch Harbor A</w:t>
      </w:r>
      <w:r w:rsidR="00674EAC">
        <w:rPr>
          <w:sz w:val="24"/>
          <w:szCs w:val="24"/>
          <w:u w:val="none"/>
        </w:rPr>
        <w:t xml:space="preserve">rea </w:t>
      </w:r>
      <w:r w:rsidR="00E45CB4">
        <w:rPr>
          <w:sz w:val="24"/>
          <w:szCs w:val="24"/>
          <w:u w:val="none"/>
        </w:rPr>
        <w:t xml:space="preserve">(from </w:t>
      </w:r>
      <w:r w:rsidR="00D83DA9">
        <w:rPr>
          <w:sz w:val="24"/>
          <w:szCs w:val="24"/>
          <w:u w:val="none"/>
        </w:rPr>
        <w:t>2013</w:t>
      </w:r>
      <w:r w:rsidR="0088634D">
        <w:rPr>
          <w:sz w:val="24"/>
          <w:szCs w:val="24"/>
          <w:u w:val="none"/>
        </w:rPr>
        <w:t xml:space="preserve"> Crab SAFE</w:t>
      </w:r>
      <w:r w:rsidR="006B5CB9">
        <w:rPr>
          <w:sz w:val="24"/>
          <w:szCs w:val="24"/>
          <w:u w:val="none"/>
        </w:rPr>
        <w:t>, updated for the 201</w:t>
      </w:r>
      <w:r w:rsidR="00D83DA9">
        <w:rPr>
          <w:sz w:val="24"/>
          <w:szCs w:val="24"/>
          <w:u w:val="none"/>
        </w:rPr>
        <w:t>3</w:t>
      </w:r>
      <w:r w:rsidR="006B5CB9">
        <w:rPr>
          <w:sz w:val="24"/>
          <w:szCs w:val="24"/>
          <w:u w:val="none"/>
        </w:rPr>
        <w:t>/1</w:t>
      </w:r>
      <w:r w:rsidR="00D83DA9">
        <w:rPr>
          <w:sz w:val="24"/>
          <w:szCs w:val="24"/>
          <w:u w:val="none"/>
        </w:rPr>
        <w:t>4</w:t>
      </w:r>
      <w:r w:rsidR="006B5CB9">
        <w:rPr>
          <w:sz w:val="24"/>
          <w:szCs w:val="24"/>
          <w:u w:val="none"/>
        </w:rPr>
        <w:t xml:space="preserve"> season)</w:t>
      </w:r>
      <w:r w:rsidR="009D2ED5" w:rsidRPr="009D2ED5">
        <w:rPr>
          <w:sz w:val="22"/>
          <w:szCs w:val="22"/>
          <w:u w:val="none"/>
        </w:rPr>
        <w:t>.</w:t>
      </w:r>
    </w:p>
    <w:p w:rsidR="00430C28" w:rsidRDefault="00E86239" w:rsidP="007B5B81">
      <w:r>
        <w:rPr>
          <w:noProof/>
          <w:szCs w:val="20"/>
          <w:lang w:val="en-US" w:eastAsia="en-US"/>
        </w:rPr>
        <w:drawing>
          <wp:inline distT="0" distB="0" distL="0" distR="0">
            <wp:extent cx="5732439" cy="3345365"/>
            <wp:effectExtent l="19050" t="0" r="161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b="2913"/>
                    <a:stretch>
                      <a:fillRect/>
                    </a:stretch>
                  </pic:blipFill>
                  <pic:spPr bwMode="auto">
                    <a:xfrm>
                      <a:off x="0" y="0"/>
                      <a:ext cx="5732439" cy="3345365"/>
                    </a:xfrm>
                    <a:prstGeom prst="rect">
                      <a:avLst/>
                    </a:prstGeom>
                    <a:noFill/>
                    <a:ln w="9525">
                      <a:noFill/>
                      <a:miter lim="800000"/>
                      <a:headEnd/>
                      <a:tailEnd/>
                    </a:ln>
                  </pic:spPr>
                </pic:pic>
              </a:graphicData>
            </a:graphic>
          </wp:inline>
        </w:drawing>
      </w:r>
    </w:p>
    <w:p w:rsidR="00E86239" w:rsidRDefault="00E86239" w:rsidP="007B5B81"/>
    <w:p w:rsidR="006C7E29" w:rsidRDefault="00E86239" w:rsidP="007B5B81">
      <w:r>
        <w:rPr>
          <w:noProof/>
          <w:szCs w:val="20"/>
          <w:lang w:val="en-US" w:eastAsia="en-US"/>
        </w:rPr>
        <w:drawing>
          <wp:inline distT="0" distB="0" distL="0" distR="0">
            <wp:extent cx="5734979" cy="355724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2572"/>
                    <a:stretch>
                      <a:fillRect/>
                    </a:stretch>
                  </pic:blipFill>
                  <pic:spPr bwMode="auto">
                    <a:xfrm>
                      <a:off x="0" y="0"/>
                      <a:ext cx="5734979" cy="3557240"/>
                    </a:xfrm>
                    <a:prstGeom prst="rect">
                      <a:avLst/>
                    </a:prstGeom>
                    <a:noFill/>
                    <a:ln w="9525">
                      <a:noFill/>
                      <a:miter lim="800000"/>
                      <a:headEnd/>
                      <a:tailEnd/>
                    </a:ln>
                  </pic:spPr>
                </pic:pic>
              </a:graphicData>
            </a:graphic>
          </wp:inline>
        </w:drawing>
      </w:r>
    </w:p>
    <w:p w:rsidR="0069320A" w:rsidRDefault="0069320A" w:rsidP="007B5B81"/>
    <w:p w:rsidR="00D75281" w:rsidRDefault="00D75281" w:rsidP="00E86239"/>
    <w:p w:rsidR="00D75281" w:rsidRDefault="00D75281" w:rsidP="00D75281">
      <w:r>
        <w:br w:type="page"/>
      </w:r>
      <w:r>
        <w:lastRenderedPageBreak/>
        <w:t>Table 1. page 2 of 3.</w:t>
      </w:r>
    </w:p>
    <w:p w:rsidR="00D75281" w:rsidRDefault="00D75281" w:rsidP="00D75281"/>
    <w:p w:rsidR="00430C28" w:rsidRDefault="00EC6817" w:rsidP="00C036B6">
      <w:pPr>
        <w:jc w:val="center"/>
      </w:pPr>
      <w:r>
        <w:rPr>
          <w:noProof/>
          <w:lang w:val="en-US" w:eastAsia="en-US"/>
        </w:rPr>
        <w:drawing>
          <wp:inline distT="0" distB="0" distL="0" distR="0">
            <wp:extent cx="6070600" cy="353568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070600" cy="3535680"/>
                    </a:xfrm>
                    <a:prstGeom prst="rect">
                      <a:avLst/>
                    </a:prstGeom>
                    <a:noFill/>
                    <a:ln w="9525">
                      <a:noFill/>
                      <a:miter lim="800000"/>
                      <a:headEnd/>
                      <a:tailEnd/>
                    </a:ln>
                  </pic:spPr>
                </pic:pic>
              </a:graphicData>
            </a:graphic>
          </wp:inline>
        </w:drawing>
      </w:r>
      <w:r w:rsidR="00530846">
        <w:rPr>
          <w:noProof/>
          <w:szCs w:val="20"/>
          <w:lang w:val="en-US" w:eastAsia="en-US"/>
        </w:rPr>
        <w:drawing>
          <wp:inline distT="0" distB="0" distL="0" distR="0">
            <wp:extent cx="5731510" cy="3448193"/>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731510" cy="3448193"/>
                    </a:xfrm>
                    <a:prstGeom prst="rect">
                      <a:avLst/>
                    </a:prstGeom>
                    <a:noFill/>
                    <a:ln w="9525">
                      <a:noFill/>
                      <a:miter lim="800000"/>
                      <a:headEnd/>
                      <a:tailEnd/>
                    </a:ln>
                  </pic:spPr>
                </pic:pic>
              </a:graphicData>
            </a:graphic>
          </wp:inline>
        </w:drawing>
      </w:r>
      <w:r w:rsidR="00430C28">
        <w:br/>
      </w:r>
    </w:p>
    <w:p w:rsidR="00C036B6" w:rsidRDefault="00C036B6" w:rsidP="00C036B6">
      <w:r>
        <w:br w:type="page"/>
      </w:r>
      <w:r>
        <w:lastRenderedPageBreak/>
        <w:t>Table 1. page 3 of 3.</w:t>
      </w:r>
    </w:p>
    <w:p w:rsidR="00C036B6" w:rsidRDefault="00C036B6" w:rsidP="00C036B6"/>
    <w:p w:rsidR="00C036B6" w:rsidRDefault="00EC6817" w:rsidP="00C036B6">
      <w:r>
        <w:rPr>
          <w:noProof/>
          <w:lang w:val="en-US" w:eastAsia="en-US"/>
        </w:rPr>
        <w:drawing>
          <wp:inline distT="0" distB="0" distL="0" distR="0">
            <wp:extent cx="6060440" cy="3708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060440" cy="3708400"/>
                    </a:xfrm>
                    <a:prstGeom prst="rect">
                      <a:avLst/>
                    </a:prstGeom>
                    <a:noFill/>
                    <a:ln w="9525">
                      <a:noFill/>
                      <a:miter lim="800000"/>
                      <a:headEnd/>
                      <a:tailEnd/>
                    </a:ln>
                  </pic:spPr>
                </pic:pic>
              </a:graphicData>
            </a:graphic>
          </wp:inline>
        </w:drawing>
      </w:r>
    </w:p>
    <w:p w:rsidR="00C036B6" w:rsidRPr="0031676E" w:rsidRDefault="00D875E6" w:rsidP="00C036B6">
      <w:pPr>
        <w:rPr>
          <w:szCs w:val="20"/>
          <w:highlight w:val="yellow"/>
        </w:rPr>
      </w:pPr>
      <w:r>
        <w:rPr>
          <w:noProof/>
          <w:szCs w:val="20"/>
          <w:lang w:val="en-US" w:eastAsia="en-US"/>
        </w:rPr>
        <w:drawing>
          <wp:inline distT="0" distB="0" distL="0" distR="0">
            <wp:extent cx="5731510" cy="1933942"/>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731510" cy="1933942"/>
                    </a:xfrm>
                    <a:prstGeom prst="rect">
                      <a:avLst/>
                    </a:prstGeom>
                    <a:noFill/>
                    <a:ln w="9525">
                      <a:noFill/>
                      <a:miter lim="800000"/>
                      <a:headEnd/>
                      <a:tailEnd/>
                    </a:ln>
                  </pic:spPr>
                </pic:pic>
              </a:graphicData>
            </a:graphic>
          </wp:inline>
        </w:drawing>
      </w:r>
    </w:p>
    <w:tbl>
      <w:tblPr>
        <w:tblStyle w:val="TableGrid"/>
        <w:tblW w:w="9566"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56"/>
        <w:gridCol w:w="1075"/>
        <w:gridCol w:w="628"/>
        <w:gridCol w:w="628"/>
        <w:gridCol w:w="897"/>
        <w:gridCol w:w="807"/>
        <w:gridCol w:w="986"/>
        <w:gridCol w:w="743"/>
        <w:gridCol w:w="566"/>
        <w:gridCol w:w="450"/>
        <w:gridCol w:w="540"/>
        <w:gridCol w:w="990"/>
      </w:tblGrid>
      <w:tr w:rsidR="00B558F0" w:rsidRPr="00B558F0" w:rsidTr="00D875E6">
        <w:tc>
          <w:tcPr>
            <w:tcW w:w="1256" w:type="dxa"/>
          </w:tcPr>
          <w:p w:rsidR="00EF32AC" w:rsidRPr="002511E5" w:rsidRDefault="00B558F0" w:rsidP="004F70A4">
            <w:pPr>
              <w:pStyle w:val="Table-Footnote"/>
              <w:ind w:left="-18" w:firstLine="0"/>
              <w:rPr>
                <w:sz w:val="13"/>
                <w:szCs w:val="13"/>
              </w:rPr>
            </w:pPr>
            <w:r w:rsidRPr="002511E5">
              <w:rPr>
                <w:sz w:val="13"/>
                <w:szCs w:val="13"/>
              </w:rPr>
              <w:t>201</w:t>
            </w:r>
            <w:r w:rsidR="008E0786">
              <w:rPr>
                <w:sz w:val="13"/>
                <w:szCs w:val="13"/>
              </w:rPr>
              <w:t>1</w:t>
            </w:r>
            <w:r w:rsidRPr="002511E5">
              <w:rPr>
                <w:sz w:val="13"/>
                <w:szCs w:val="13"/>
              </w:rPr>
              <w:t>/1</w:t>
            </w:r>
            <w:r w:rsidR="008E0786">
              <w:rPr>
                <w:sz w:val="13"/>
                <w:szCs w:val="13"/>
              </w:rPr>
              <w:t>2</w:t>
            </w:r>
            <w:r w:rsidRPr="002511E5">
              <w:rPr>
                <w:sz w:val="13"/>
                <w:szCs w:val="13"/>
              </w:rPr>
              <w:t>–201</w:t>
            </w:r>
            <w:r w:rsidR="004F70A4">
              <w:rPr>
                <w:sz w:val="13"/>
                <w:szCs w:val="13"/>
              </w:rPr>
              <w:t>3</w:t>
            </w:r>
            <w:r w:rsidRPr="002511E5">
              <w:rPr>
                <w:sz w:val="13"/>
                <w:szCs w:val="13"/>
              </w:rPr>
              <w:t>/1</w:t>
            </w:r>
            <w:r w:rsidR="004F70A4">
              <w:rPr>
                <w:sz w:val="13"/>
                <w:szCs w:val="13"/>
              </w:rPr>
              <w:t>4</w:t>
            </w:r>
          </w:p>
        </w:tc>
        <w:tc>
          <w:tcPr>
            <w:tcW w:w="1075" w:type="dxa"/>
          </w:tcPr>
          <w:p w:rsidR="00EF32AC" w:rsidRPr="002511E5" w:rsidRDefault="00EF32AC" w:rsidP="00EF32AC">
            <w:pPr>
              <w:pStyle w:val="Table-Footnote"/>
              <w:ind w:left="0" w:firstLine="0"/>
              <w:rPr>
                <w:sz w:val="13"/>
                <w:szCs w:val="13"/>
              </w:rPr>
            </w:pPr>
          </w:p>
        </w:tc>
        <w:tc>
          <w:tcPr>
            <w:tcW w:w="628" w:type="dxa"/>
          </w:tcPr>
          <w:p w:rsidR="00EF32AC" w:rsidRPr="002511E5" w:rsidRDefault="00D875E6" w:rsidP="00D875E6">
            <w:pPr>
              <w:pStyle w:val="Table-Footnote"/>
              <w:ind w:left="0" w:firstLine="0"/>
              <w:rPr>
                <w:sz w:val="13"/>
                <w:szCs w:val="13"/>
              </w:rPr>
            </w:pPr>
            <w:r w:rsidRPr="002511E5">
              <w:rPr>
                <w:sz w:val="13"/>
                <w:szCs w:val="13"/>
              </w:rPr>
              <w:t xml:space="preserve">  </w:t>
            </w:r>
            <w:r w:rsidR="00B558F0" w:rsidRPr="002511E5">
              <w:rPr>
                <w:sz w:val="13"/>
                <w:szCs w:val="13"/>
              </w:rPr>
              <w:t>FC</w:t>
            </w:r>
          </w:p>
        </w:tc>
        <w:tc>
          <w:tcPr>
            <w:tcW w:w="628" w:type="dxa"/>
          </w:tcPr>
          <w:p w:rsidR="00EF32AC" w:rsidRPr="002511E5" w:rsidRDefault="00D875E6" w:rsidP="00D875E6">
            <w:pPr>
              <w:pStyle w:val="Table-Footnote"/>
              <w:ind w:left="0" w:firstLine="0"/>
              <w:rPr>
                <w:sz w:val="13"/>
                <w:szCs w:val="13"/>
              </w:rPr>
            </w:pPr>
            <w:r w:rsidRPr="002511E5">
              <w:rPr>
                <w:sz w:val="13"/>
                <w:szCs w:val="13"/>
              </w:rPr>
              <w:t xml:space="preserve">   </w:t>
            </w:r>
            <w:r w:rsidR="00B558F0" w:rsidRPr="002511E5">
              <w:rPr>
                <w:sz w:val="13"/>
                <w:szCs w:val="13"/>
              </w:rPr>
              <w:t>FC</w:t>
            </w:r>
          </w:p>
        </w:tc>
        <w:tc>
          <w:tcPr>
            <w:tcW w:w="897" w:type="dxa"/>
          </w:tcPr>
          <w:p w:rsidR="00EF32AC" w:rsidRPr="002511E5" w:rsidRDefault="00B558F0" w:rsidP="00D875E6">
            <w:pPr>
              <w:pStyle w:val="Table-Footnote"/>
              <w:ind w:left="0" w:firstLine="0"/>
              <w:jc w:val="center"/>
              <w:rPr>
                <w:sz w:val="13"/>
                <w:szCs w:val="13"/>
              </w:rPr>
            </w:pPr>
            <w:r w:rsidRPr="002511E5">
              <w:rPr>
                <w:sz w:val="13"/>
                <w:szCs w:val="13"/>
              </w:rPr>
              <w:t>FC</w:t>
            </w:r>
          </w:p>
        </w:tc>
        <w:tc>
          <w:tcPr>
            <w:tcW w:w="807" w:type="dxa"/>
          </w:tcPr>
          <w:p w:rsidR="00EF32AC" w:rsidRPr="002511E5" w:rsidRDefault="00D875E6" w:rsidP="00D875E6">
            <w:pPr>
              <w:pStyle w:val="Table-Footnote"/>
              <w:ind w:left="0" w:firstLine="0"/>
              <w:rPr>
                <w:sz w:val="13"/>
                <w:szCs w:val="13"/>
              </w:rPr>
            </w:pPr>
            <w:r w:rsidRPr="002511E5">
              <w:rPr>
                <w:sz w:val="13"/>
                <w:szCs w:val="13"/>
              </w:rPr>
              <w:t xml:space="preserve">    </w:t>
            </w:r>
            <w:r w:rsidR="00B558F0" w:rsidRPr="002511E5">
              <w:rPr>
                <w:sz w:val="13"/>
                <w:szCs w:val="13"/>
              </w:rPr>
              <w:t>FC</w:t>
            </w:r>
          </w:p>
        </w:tc>
        <w:tc>
          <w:tcPr>
            <w:tcW w:w="986" w:type="dxa"/>
          </w:tcPr>
          <w:p w:rsidR="00EF32AC" w:rsidRPr="002511E5" w:rsidRDefault="00B558F0" w:rsidP="00D875E6">
            <w:pPr>
              <w:pStyle w:val="Table-Footnote"/>
              <w:ind w:left="0" w:firstLine="0"/>
              <w:jc w:val="center"/>
              <w:rPr>
                <w:sz w:val="13"/>
                <w:szCs w:val="13"/>
              </w:rPr>
            </w:pPr>
            <w:r w:rsidRPr="002511E5">
              <w:rPr>
                <w:sz w:val="13"/>
                <w:szCs w:val="13"/>
              </w:rPr>
              <w:t>FC</w:t>
            </w:r>
          </w:p>
        </w:tc>
        <w:tc>
          <w:tcPr>
            <w:tcW w:w="743" w:type="dxa"/>
          </w:tcPr>
          <w:p w:rsidR="00EF32AC" w:rsidRPr="002511E5" w:rsidRDefault="00D875E6" w:rsidP="00D875E6">
            <w:pPr>
              <w:pStyle w:val="Table-Footnote"/>
              <w:ind w:left="0" w:firstLine="0"/>
              <w:jc w:val="left"/>
              <w:rPr>
                <w:sz w:val="13"/>
                <w:szCs w:val="13"/>
              </w:rPr>
            </w:pPr>
            <w:r w:rsidRPr="002511E5">
              <w:rPr>
                <w:sz w:val="13"/>
                <w:szCs w:val="13"/>
              </w:rPr>
              <w:t xml:space="preserve">   </w:t>
            </w:r>
            <w:r w:rsidR="00B558F0" w:rsidRPr="002511E5">
              <w:rPr>
                <w:sz w:val="13"/>
                <w:szCs w:val="13"/>
              </w:rPr>
              <w:t>FC</w:t>
            </w:r>
          </w:p>
        </w:tc>
        <w:tc>
          <w:tcPr>
            <w:tcW w:w="566" w:type="dxa"/>
          </w:tcPr>
          <w:p w:rsidR="00EF32AC" w:rsidRPr="002511E5" w:rsidRDefault="00B558F0" w:rsidP="00D875E6">
            <w:pPr>
              <w:pStyle w:val="Table-Footnote"/>
              <w:ind w:left="0" w:firstLine="0"/>
              <w:jc w:val="left"/>
              <w:rPr>
                <w:sz w:val="13"/>
                <w:szCs w:val="13"/>
              </w:rPr>
            </w:pPr>
            <w:r w:rsidRPr="002511E5">
              <w:rPr>
                <w:sz w:val="13"/>
                <w:szCs w:val="13"/>
              </w:rPr>
              <w:t>FC</w:t>
            </w:r>
          </w:p>
        </w:tc>
        <w:tc>
          <w:tcPr>
            <w:tcW w:w="450" w:type="dxa"/>
          </w:tcPr>
          <w:p w:rsidR="00EF32AC" w:rsidRPr="002511E5" w:rsidRDefault="00D875E6" w:rsidP="00D875E6">
            <w:pPr>
              <w:pStyle w:val="Table-Footnote"/>
              <w:ind w:left="0" w:firstLine="0"/>
              <w:rPr>
                <w:sz w:val="13"/>
                <w:szCs w:val="13"/>
              </w:rPr>
            </w:pPr>
            <w:r w:rsidRPr="002511E5">
              <w:rPr>
                <w:sz w:val="13"/>
                <w:szCs w:val="13"/>
              </w:rPr>
              <w:t xml:space="preserve">  </w:t>
            </w:r>
            <w:r w:rsidR="00B558F0" w:rsidRPr="002511E5">
              <w:rPr>
                <w:sz w:val="13"/>
                <w:szCs w:val="13"/>
              </w:rPr>
              <w:t>FC</w:t>
            </w:r>
          </w:p>
        </w:tc>
        <w:tc>
          <w:tcPr>
            <w:tcW w:w="540" w:type="dxa"/>
          </w:tcPr>
          <w:p w:rsidR="00EF32AC" w:rsidRPr="002511E5" w:rsidRDefault="00B558F0" w:rsidP="00D875E6">
            <w:pPr>
              <w:pStyle w:val="Table-Footnote"/>
              <w:ind w:left="0" w:firstLine="0"/>
              <w:jc w:val="center"/>
              <w:rPr>
                <w:sz w:val="13"/>
                <w:szCs w:val="13"/>
              </w:rPr>
            </w:pPr>
            <w:r w:rsidRPr="002511E5">
              <w:rPr>
                <w:sz w:val="13"/>
                <w:szCs w:val="13"/>
              </w:rPr>
              <w:t>FC</w:t>
            </w:r>
          </w:p>
        </w:tc>
        <w:tc>
          <w:tcPr>
            <w:tcW w:w="990" w:type="dxa"/>
          </w:tcPr>
          <w:p w:rsidR="00EF32AC" w:rsidRPr="00B558F0" w:rsidRDefault="00D875E6" w:rsidP="00D875E6">
            <w:pPr>
              <w:pStyle w:val="Table-Footnote"/>
              <w:ind w:left="0" w:firstLine="0"/>
              <w:rPr>
                <w:sz w:val="13"/>
                <w:szCs w:val="13"/>
              </w:rPr>
            </w:pPr>
            <w:r w:rsidRPr="002511E5">
              <w:rPr>
                <w:sz w:val="13"/>
                <w:szCs w:val="13"/>
              </w:rPr>
              <w:t xml:space="preserve">  </w:t>
            </w:r>
            <w:r w:rsidR="00B558F0" w:rsidRPr="002511E5">
              <w:rPr>
                <w:sz w:val="13"/>
                <w:szCs w:val="13"/>
              </w:rPr>
              <w:t>FC</w:t>
            </w:r>
          </w:p>
        </w:tc>
      </w:tr>
    </w:tbl>
    <w:p w:rsidR="00EF32AC" w:rsidRPr="00EF32AC" w:rsidRDefault="00EF32AC" w:rsidP="00EF32AC">
      <w:pPr>
        <w:pStyle w:val="Table-Footnote"/>
        <w:ind w:hanging="126"/>
        <w:rPr>
          <w:sz w:val="12"/>
        </w:rPr>
      </w:pPr>
      <w:r>
        <w:rPr>
          <w:sz w:val="12"/>
        </w:rPr>
        <w:tab/>
      </w:r>
      <w:r>
        <w:rPr>
          <w:sz w:val="12"/>
        </w:rPr>
        <w:tab/>
      </w:r>
      <w:r>
        <w:rPr>
          <w:sz w:val="12"/>
        </w:rPr>
        <w:tab/>
      </w:r>
    </w:p>
    <w:p w:rsidR="00C036B6" w:rsidRPr="00A24424" w:rsidRDefault="00C036B6" w:rsidP="00C036B6">
      <w:pPr>
        <w:pStyle w:val="Table-Footnote"/>
      </w:pPr>
      <w:r w:rsidRPr="00A24424">
        <w:rPr>
          <w:i/>
        </w:rPr>
        <w:t>Note:</w:t>
      </w:r>
      <w:r w:rsidRPr="00A24424">
        <w:t xml:space="preserve"> </w:t>
      </w:r>
      <w:r>
        <w:t>NA = Not available.</w:t>
      </w:r>
    </w:p>
    <w:p w:rsidR="00C036B6" w:rsidRPr="002A2729" w:rsidRDefault="00C036B6" w:rsidP="00C036B6">
      <w:pPr>
        <w:pStyle w:val="Table-Footnote"/>
      </w:pPr>
      <w:r w:rsidRPr="002A2729">
        <w:rPr>
          <w:vertAlign w:val="superscript"/>
        </w:rPr>
        <w:t>a</w:t>
      </w:r>
      <w:r w:rsidRPr="002A2729">
        <w:rPr>
          <w:vertAlign w:val="superscript"/>
        </w:rPr>
        <w:tab/>
      </w:r>
      <w:r w:rsidRPr="002A2729">
        <w:t>Many vessels fished both east and west of 171</w:t>
      </w:r>
      <w:r>
        <w:rPr>
          <w:vertAlign w:val="superscript"/>
        </w:rPr>
        <w:t xml:space="preserve">° </w:t>
      </w:r>
      <w:r w:rsidRPr="002A2729">
        <w:t xml:space="preserve">W long., thus total number of vessels reflects registrations for entire </w:t>
      </w:r>
      <w:smartTag w:uri="urn:schemas-microsoft-com:office:smarttags" w:element="place">
        <w:r w:rsidRPr="002A2729">
          <w:t>Aleutian Islands</w:t>
        </w:r>
      </w:smartTag>
      <w:r w:rsidRPr="002A2729">
        <w:t xml:space="preserve">. </w:t>
      </w:r>
    </w:p>
    <w:p w:rsidR="00C036B6" w:rsidRPr="002A2729" w:rsidRDefault="00C036B6" w:rsidP="00C036B6">
      <w:pPr>
        <w:pStyle w:val="Table-Footnote"/>
      </w:pPr>
      <w:r w:rsidRPr="002A2729">
        <w:rPr>
          <w:vertAlign w:val="superscript"/>
        </w:rPr>
        <w:t>b</w:t>
      </w:r>
      <w:r w:rsidRPr="002A2729">
        <w:rPr>
          <w:vertAlign w:val="superscript"/>
        </w:rPr>
        <w:tab/>
      </w:r>
      <w:r w:rsidRPr="002A2729">
        <w:t>Deadloss included.</w:t>
      </w:r>
    </w:p>
    <w:p w:rsidR="00C036B6" w:rsidRPr="002A2729" w:rsidRDefault="00C036B6" w:rsidP="00C036B6">
      <w:pPr>
        <w:pStyle w:val="Table-Footnote"/>
      </w:pPr>
      <w:r w:rsidRPr="002A2729">
        <w:rPr>
          <w:vertAlign w:val="superscript"/>
        </w:rPr>
        <w:t>c</w:t>
      </w:r>
      <w:r w:rsidRPr="002A2729">
        <w:rPr>
          <w:vertAlign w:val="superscript"/>
        </w:rPr>
        <w:tab/>
      </w:r>
      <w:r w:rsidRPr="002A2729">
        <w:t xml:space="preserve">In </w:t>
      </w:r>
      <w:r w:rsidR="000F6AA0">
        <w:t>lb</w:t>
      </w:r>
      <w:r w:rsidRPr="002A2729">
        <w:t>.</w:t>
      </w:r>
    </w:p>
    <w:p w:rsidR="00C036B6" w:rsidRPr="002A2729" w:rsidRDefault="00C036B6" w:rsidP="00C036B6">
      <w:pPr>
        <w:pStyle w:val="Table-Footnote"/>
      </w:pPr>
      <w:r w:rsidRPr="002A2729">
        <w:rPr>
          <w:vertAlign w:val="superscript"/>
        </w:rPr>
        <w:t>d</w:t>
      </w:r>
      <w:r w:rsidRPr="002A2729">
        <w:rPr>
          <w:vertAlign w:val="superscript"/>
        </w:rPr>
        <w:tab/>
      </w:r>
      <w:r w:rsidRPr="002A2729">
        <w:t xml:space="preserve">Number of legal </w:t>
      </w:r>
      <w:r w:rsidR="00DF0164">
        <w:t>crab</w:t>
      </w:r>
      <w:r w:rsidRPr="002A2729">
        <w:t xml:space="preserve"> per pot lift.</w:t>
      </w:r>
    </w:p>
    <w:p w:rsidR="00C036B6" w:rsidRPr="002A2729" w:rsidRDefault="00C036B6" w:rsidP="00C036B6">
      <w:pPr>
        <w:pStyle w:val="Table-Footnote"/>
      </w:pPr>
      <w:r w:rsidRPr="002A2729">
        <w:rPr>
          <w:vertAlign w:val="superscript"/>
        </w:rPr>
        <w:t>e</w:t>
      </w:r>
      <w:r w:rsidRPr="002A2729">
        <w:rPr>
          <w:vertAlign w:val="superscript"/>
        </w:rPr>
        <w:tab/>
      </w:r>
      <w:r w:rsidRPr="002A2729">
        <w:t>Carapace length in millimeters.</w:t>
      </w:r>
    </w:p>
    <w:p w:rsidR="00C036B6" w:rsidRPr="002A2729" w:rsidRDefault="00C036B6" w:rsidP="00C036B6">
      <w:pPr>
        <w:pStyle w:val="Table-Footnote"/>
      </w:pPr>
      <w:r w:rsidRPr="002A2729">
        <w:rPr>
          <w:vertAlign w:val="superscript"/>
        </w:rPr>
        <w:t>f</w:t>
      </w:r>
      <w:r w:rsidRPr="002A2729">
        <w:tab/>
      </w:r>
      <w:smartTag w:uri="urn:schemas-microsoft-com:office:smarttags" w:element="place">
        <w:smartTag w:uri="urn:schemas-microsoft-com:office:smarttags" w:element="City">
          <w:r w:rsidRPr="002A2729">
            <w:t>Split</w:t>
          </w:r>
        </w:smartTag>
      </w:smartTag>
      <w:r w:rsidRPr="002A2729">
        <w:t xml:space="preserve"> season based on 6.5 inch minimum legal size.</w:t>
      </w:r>
    </w:p>
    <w:p w:rsidR="00C036B6" w:rsidRPr="002A2729" w:rsidRDefault="00C036B6" w:rsidP="00C036B6">
      <w:pPr>
        <w:pStyle w:val="Table-Footnote"/>
      </w:pPr>
      <w:r w:rsidRPr="002A2729">
        <w:rPr>
          <w:vertAlign w:val="superscript"/>
        </w:rPr>
        <w:t>g</w:t>
      </w:r>
      <w:r w:rsidRPr="002A2729">
        <w:rPr>
          <w:vertAlign w:val="superscript"/>
        </w:rPr>
        <w:tab/>
      </w:r>
      <w:smartTag w:uri="urn:schemas-microsoft-com:office:smarttags" w:element="place">
        <w:smartTag w:uri="urn:schemas-microsoft-com:office:smarttags" w:element="City">
          <w:r w:rsidRPr="002A2729">
            <w:t>Split</w:t>
          </w:r>
        </w:smartTag>
      </w:smartTag>
      <w:r w:rsidRPr="002A2729">
        <w:t xml:space="preserve"> season based on 8 inch minimum legal size.</w:t>
      </w:r>
    </w:p>
    <w:p w:rsidR="00C036B6" w:rsidRPr="002A2729" w:rsidRDefault="00C036B6" w:rsidP="00C036B6">
      <w:pPr>
        <w:pStyle w:val="Table-Footnote"/>
      </w:pPr>
      <w:r w:rsidRPr="002A2729">
        <w:rPr>
          <w:vertAlign w:val="superscript"/>
        </w:rPr>
        <w:t>h</w:t>
      </w:r>
      <w:r w:rsidRPr="002A2729">
        <w:rPr>
          <w:vertAlign w:val="superscript"/>
        </w:rPr>
        <w:tab/>
      </w:r>
      <w:smartTag w:uri="urn:schemas-microsoft-com:office:smarttags" w:element="place">
        <w:smartTag w:uri="urn:schemas-microsoft-com:office:smarttags" w:element="City">
          <w:r w:rsidRPr="002A2729">
            <w:t>Split</w:t>
          </w:r>
        </w:smartTag>
      </w:smartTag>
      <w:r w:rsidRPr="002A2729">
        <w:t xml:space="preserve"> season based on 7.5 inch minimum legal size.</w:t>
      </w:r>
    </w:p>
    <w:p w:rsidR="00C036B6" w:rsidRPr="002A2729" w:rsidRDefault="00C036B6" w:rsidP="00C036B6">
      <w:pPr>
        <w:pStyle w:val="Table-Footnote"/>
      </w:pPr>
      <w:r w:rsidRPr="002A2729">
        <w:rPr>
          <w:vertAlign w:val="superscript"/>
        </w:rPr>
        <w:t>i</w:t>
      </w:r>
      <w:r w:rsidRPr="002A2729">
        <w:rPr>
          <w:vertAlign w:val="superscript"/>
        </w:rPr>
        <w:tab/>
      </w:r>
      <w:r w:rsidRPr="002A2729">
        <w:t>January/February 2001 Petrel Bank survey (fish ticket harvest code 15</w:t>
      </w:r>
      <w:r w:rsidR="006B653B" w:rsidRPr="00BD314A">
        <w:t>, exploratory shellfish harvest</w:t>
      </w:r>
      <w:r w:rsidRPr="002A2729">
        <w:t>).</w:t>
      </w:r>
    </w:p>
    <w:p w:rsidR="00C036B6" w:rsidRPr="002A2729" w:rsidRDefault="00C036B6" w:rsidP="00C036B6">
      <w:pPr>
        <w:pStyle w:val="Table-Footnote"/>
      </w:pPr>
      <w:r w:rsidRPr="002A2729">
        <w:rPr>
          <w:vertAlign w:val="superscript"/>
        </w:rPr>
        <w:t>j</w:t>
      </w:r>
      <w:r w:rsidRPr="002A2729">
        <w:rPr>
          <w:vertAlign w:val="superscript"/>
        </w:rPr>
        <w:tab/>
      </w:r>
      <w:r w:rsidRPr="002A2729">
        <w:t>Those waters of king crab Registration Area O between 179° E long., 179° W long., and north of 51° 45' N lat.</w:t>
      </w:r>
    </w:p>
    <w:p w:rsidR="00C036B6" w:rsidRDefault="00C036B6" w:rsidP="00C036B6">
      <w:pPr>
        <w:rPr>
          <w:sz w:val="20"/>
          <w:szCs w:val="20"/>
        </w:rPr>
      </w:pPr>
      <w:r>
        <w:rPr>
          <w:vertAlign w:val="superscript"/>
        </w:rPr>
        <w:t xml:space="preserve">k </w:t>
      </w:r>
      <w:r>
        <w:t xml:space="preserve"> </w:t>
      </w:r>
      <w:r w:rsidRPr="00C036B6">
        <w:rPr>
          <w:sz w:val="20"/>
          <w:szCs w:val="20"/>
        </w:rPr>
        <w:t>November 2001 Petrel Bank survey (fish ticket harvest code 15</w:t>
      </w:r>
      <w:r w:rsidR="006B653B" w:rsidRPr="00BD314A">
        <w:rPr>
          <w:sz w:val="20"/>
          <w:szCs w:val="20"/>
        </w:rPr>
        <w:t>, exploratory shellfish harvest</w:t>
      </w:r>
      <w:r w:rsidRPr="00C036B6">
        <w:rPr>
          <w:sz w:val="20"/>
          <w:szCs w:val="20"/>
        </w:rPr>
        <w:t>).</w:t>
      </w:r>
    </w:p>
    <w:p w:rsidR="00BD314A" w:rsidRPr="00BD314A" w:rsidRDefault="00BD314A" w:rsidP="00C036B6">
      <w:pPr>
        <w:rPr>
          <w:sz w:val="20"/>
          <w:szCs w:val="20"/>
        </w:rPr>
      </w:pPr>
      <w:r>
        <w:rPr>
          <w:vertAlign w:val="superscript"/>
        </w:rPr>
        <w:t>m</w:t>
      </w:r>
      <w:r>
        <w:t xml:space="preserve"> </w:t>
      </w:r>
      <w:r w:rsidRPr="00BD314A">
        <w:rPr>
          <w:sz w:val="20"/>
          <w:szCs w:val="20"/>
        </w:rPr>
        <w:t>November Petrel Bank survey (fish ticket harvest code 15, exploratory shellfish harvest)</w:t>
      </w:r>
      <w:r>
        <w:rPr>
          <w:sz w:val="20"/>
          <w:szCs w:val="20"/>
        </w:rPr>
        <w:t>.</w:t>
      </w:r>
    </w:p>
    <w:p w:rsidR="002E4230" w:rsidRDefault="00430733" w:rsidP="005B517E">
      <w:pPr>
        <w:ind w:left="900" w:hanging="900"/>
      </w:pPr>
      <w:r>
        <w:br w:type="page"/>
      </w:r>
      <w:proofErr w:type="gramStart"/>
      <w:r w:rsidR="00BE4A8A" w:rsidRPr="00A13CE3">
        <w:lastRenderedPageBreak/>
        <w:t xml:space="preserve">Table </w:t>
      </w:r>
      <w:r w:rsidR="00BE4A8A">
        <w:t>2</w:t>
      </w:r>
      <w:r w:rsidR="00CE7B98">
        <w:t>.</w:t>
      </w:r>
      <w:proofErr w:type="gramEnd"/>
      <w:r w:rsidR="00CE7B98">
        <w:t xml:space="preserve"> </w:t>
      </w:r>
      <w:r w:rsidR="00000830">
        <w:t>S</w:t>
      </w:r>
      <w:r w:rsidR="005B517E">
        <w:t>ummary of relevant fishery regulations</w:t>
      </w:r>
      <w:r w:rsidR="004708FD">
        <w:t xml:space="preserve"> and</w:t>
      </w:r>
      <w:r w:rsidR="005B517E">
        <w:t xml:space="preserve"> management actions pertaining to the </w:t>
      </w:r>
      <w:r w:rsidR="00937706">
        <w:t>Western Aleutian Islands</w:t>
      </w:r>
      <w:r w:rsidR="005B517E">
        <w:t xml:space="preserve"> red king crab fishery</w:t>
      </w:r>
      <w:r w:rsidR="00000830">
        <w:t>,</w:t>
      </w:r>
      <w:r w:rsidR="005B517E">
        <w:t xml:space="preserve"> 1996/97 </w:t>
      </w:r>
      <w:r w:rsidR="00000830">
        <w:t>to present</w:t>
      </w:r>
      <w:r w:rsidR="005B517E">
        <w:t>.</w:t>
      </w:r>
    </w:p>
    <w:p w:rsidR="002E4230" w:rsidRDefault="002E4230"/>
    <w:tbl>
      <w:tblPr>
        <w:tblStyle w:val="TableGrid"/>
        <w:tblW w:w="0" w:type="auto"/>
        <w:tblLook w:val="01E0" w:firstRow="1" w:lastRow="1" w:firstColumn="1" w:lastColumn="1" w:noHBand="0" w:noVBand="0"/>
      </w:tblPr>
      <w:tblGrid>
        <w:gridCol w:w="1368"/>
        <w:gridCol w:w="7874"/>
      </w:tblGrid>
      <w:tr w:rsidR="002E4230" w:rsidRPr="00DB6A57" w:rsidTr="00545690">
        <w:tc>
          <w:tcPr>
            <w:tcW w:w="1368" w:type="dxa"/>
            <w:tcBorders>
              <w:top w:val="single" w:sz="18" w:space="0" w:color="auto"/>
              <w:left w:val="nil"/>
              <w:bottom w:val="single" w:sz="18" w:space="0" w:color="auto"/>
            </w:tcBorders>
          </w:tcPr>
          <w:p w:rsidR="002E4230" w:rsidRPr="00DB6A57" w:rsidRDefault="002E4230" w:rsidP="00545690">
            <w:pPr>
              <w:jc w:val="both"/>
              <w:rPr>
                <w:b/>
                <w:sz w:val="22"/>
              </w:rPr>
            </w:pPr>
            <w:r w:rsidRPr="00DB6A57">
              <w:rPr>
                <w:b/>
                <w:sz w:val="22"/>
              </w:rPr>
              <w:t>Season</w:t>
            </w:r>
          </w:p>
        </w:tc>
        <w:tc>
          <w:tcPr>
            <w:tcW w:w="7874" w:type="dxa"/>
            <w:tcBorders>
              <w:top w:val="single" w:sz="18" w:space="0" w:color="auto"/>
              <w:bottom w:val="single" w:sz="18" w:space="0" w:color="auto"/>
              <w:right w:val="nil"/>
            </w:tcBorders>
          </w:tcPr>
          <w:p w:rsidR="002E4230" w:rsidRPr="00DB6A57" w:rsidRDefault="002E4230" w:rsidP="00545690">
            <w:pPr>
              <w:jc w:val="center"/>
              <w:rPr>
                <w:b/>
                <w:sz w:val="22"/>
              </w:rPr>
            </w:pPr>
            <w:r w:rsidRPr="00DB6A57">
              <w:rPr>
                <w:b/>
                <w:sz w:val="22"/>
              </w:rPr>
              <w:t>Change in management measure</w:t>
            </w:r>
          </w:p>
        </w:tc>
      </w:tr>
      <w:tr w:rsidR="002E4230" w:rsidRPr="00DB6A57" w:rsidTr="00545690">
        <w:tc>
          <w:tcPr>
            <w:tcW w:w="1368" w:type="dxa"/>
            <w:tcBorders>
              <w:left w:val="nil"/>
            </w:tcBorders>
          </w:tcPr>
          <w:p w:rsidR="002E4230" w:rsidRPr="00DB6A57" w:rsidRDefault="002E4230" w:rsidP="00545690">
            <w:pPr>
              <w:jc w:val="both"/>
              <w:rPr>
                <w:sz w:val="22"/>
              </w:rPr>
            </w:pPr>
            <w:r w:rsidRPr="00DB6A57">
              <w:rPr>
                <w:sz w:val="22"/>
              </w:rPr>
              <w:t>1998/99</w:t>
            </w:r>
          </w:p>
        </w:tc>
        <w:tc>
          <w:tcPr>
            <w:tcW w:w="7874" w:type="dxa"/>
            <w:tcBorders>
              <w:right w:val="nil"/>
            </w:tcBorders>
          </w:tcPr>
          <w:p w:rsidR="002E4230" w:rsidRPr="00DB6A57" w:rsidRDefault="002E4230" w:rsidP="00545690">
            <w:pPr>
              <w:numPr>
                <w:ilvl w:val="0"/>
                <w:numId w:val="20"/>
              </w:numPr>
              <w:jc w:val="both"/>
              <w:rPr>
                <w:sz w:val="22"/>
              </w:rPr>
            </w:pPr>
            <w:r w:rsidRPr="00DB6A57">
              <w:rPr>
                <w:sz w:val="22"/>
              </w:rPr>
              <w:t xml:space="preserve">GHL of 15,000 lb (7 t) for exploratory fishing with fishery closed </w:t>
            </w:r>
            <w:r w:rsidR="00E6037C">
              <w:rPr>
                <w:sz w:val="22"/>
              </w:rPr>
              <w:t xml:space="preserve">in the </w:t>
            </w:r>
            <w:r w:rsidR="00E6037C" w:rsidRPr="00DB6A57">
              <w:rPr>
                <w:sz w:val="22"/>
              </w:rPr>
              <w:t>Petrel Bank area</w:t>
            </w:r>
            <w:r w:rsidR="00E6037C">
              <w:rPr>
                <w:sz w:val="22"/>
              </w:rPr>
              <w:t xml:space="preserve"> (i.e., </w:t>
            </w:r>
            <w:r w:rsidR="00E6037C" w:rsidRPr="00DB6A57">
              <w:rPr>
                <w:sz w:val="22"/>
              </w:rPr>
              <w:t>between 179° W longitud</w:t>
            </w:r>
            <w:r w:rsidR="00E6037C">
              <w:rPr>
                <w:sz w:val="22"/>
              </w:rPr>
              <w:t>e and 179° E longitude)</w:t>
            </w:r>
          </w:p>
          <w:p w:rsidR="002E4230" w:rsidRPr="00DB6A57" w:rsidRDefault="002E4230" w:rsidP="00545690">
            <w:pPr>
              <w:numPr>
                <w:ilvl w:val="1"/>
                <w:numId w:val="20"/>
              </w:numPr>
              <w:jc w:val="both"/>
              <w:rPr>
                <w:sz w:val="22"/>
              </w:rPr>
            </w:pPr>
            <w:r w:rsidRPr="00DB6A57">
              <w:rPr>
                <w:sz w:val="22"/>
              </w:rPr>
              <w:t>1 vessel</w:t>
            </w:r>
          </w:p>
        </w:tc>
      </w:tr>
      <w:tr w:rsidR="002E4230" w:rsidRPr="00DB6A57" w:rsidTr="00545690">
        <w:tc>
          <w:tcPr>
            <w:tcW w:w="1368" w:type="dxa"/>
            <w:tcBorders>
              <w:left w:val="nil"/>
            </w:tcBorders>
          </w:tcPr>
          <w:p w:rsidR="002E4230" w:rsidRPr="00DB6A57" w:rsidRDefault="002E4230" w:rsidP="00545690">
            <w:pPr>
              <w:jc w:val="both"/>
              <w:rPr>
                <w:sz w:val="22"/>
              </w:rPr>
            </w:pPr>
            <w:r w:rsidRPr="00DB6A57">
              <w:rPr>
                <w:sz w:val="22"/>
              </w:rPr>
              <w:t>1999/00</w:t>
            </w:r>
          </w:p>
        </w:tc>
        <w:tc>
          <w:tcPr>
            <w:tcW w:w="7874" w:type="dxa"/>
            <w:tcBorders>
              <w:right w:val="nil"/>
            </w:tcBorders>
          </w:tcPr>
          <w:p w:rsidR="002E4230" w:rsidRPr="00DB6A57" w:rsidRDefault="002E4230" w:rsidP="00545690">
            <w:pPr>
              <w:numPr>
                <w:ilvl w:val="0"/>
                <w:numId w:val="20"/>
              </w:numPr>
              <w:jc w:val="both"/>
              <w:rPr>
                <w:sz w:val="22"/>
              </w:rPr>
            </w:pPr>
            <w:r w:rsidRPr="00DB6A57">
              <w:rPr>
                <w:sz w:val="22"/>
              </w:rPr>
              <w:t>Fishery closed</w:t>
            </w:r>
          </w:p>
        </w:tc>
      </w:tr>
      <w:tr w:rsidR="002E4230" w:rsidRPr="00DB6A57" w:rsidTr="00545690">
        <w:tc>
          <w:tcPr>
            <w:tcW w:w="1368" w:type="dxa"/>
            <w:tcBorders>
              <w:left w:val="nil"/>
            </w:tcBorders>
          </w:tcPr>
          <w:p w:rsidR="002E4230" w:rsidRPr="00DB6A57" w:rsidRDefault="002E4230" w:rsidP="00545690">
            <w:pPr>
              <w:jc w:val="both"/>
              <w:rPr>
                <w:sz w:val="22"/>
              </w:rPr>
            </w:pPr>
            <w:r w:rsidRPr="00DB6A57">
              <w:rPr>
                <w:sz w:val="22"/>
              </w:rPr>
              <w:t>2000/01</w:t>
            </w:r>
          </w:p>
        </w:tc>
        <w:tc>
          <w:tcPr>
            <w:tcW w:w="7874" w:type="dxa"/>
            <w:tcBorders>
              <w:right w:val="nil"/>
            </w:tcBorders>
          </w:tcPr>
          <w:p w:rsidR="002E4230" w:rsidRPr="00DB6A57" w:rsidRDefault="002E4230" w:rsidP="00545690">
            <w:pPr>
              <w:numPr>
                <w:ilvl w:val="0"/>
                <w:numId w:val="20"/>
              </w:numPr>
              <w:jc w:val="both"/>
              <w:rPr>
                <w:sz w:val="22"/>
              </w:rPr>
            </w:pPr>
            <w:r w:rsidRPr="00DB6A57">
              <w:rPr>
                <w:sz w:val="22"/>
              </w:rPr>
              <w:t>Fishery closed</w:t>
            </w:r>
          </w:p>
          <w:p w:rsidR="002E4230" w:rsidRPr="00DB6A57" w:rsidRDefault="002E4230" w:rsidP="00545690">
            <w:pPr>
              <w:numPr>
                <w:ilvl w:val="0"/>
                <w:numId w:val="20"/>
              </w:numPr>
              <w:jc w:val="both"/>
              <w:rPr>
                <w:sz w:val="22"/>
              </w:rPr>
            </w:pPr>
            <w:r w:rsidRPr="00DB6A57">
              <w:rPr>
                <w:sz w:val="22"/>
              </w:rPr>
              <w:t xml:space="preserve">Catch retained during ADF&amp;G-Industry survey of </w:t>
            </w:r>
            <w:r w:rsidR="00E6037C">
              <w:rPr>
                <w:sz w:val="22"/>
              </w:rPr>
              <w:t>Pe</w:t>
            </w:r>
            <w:r w:rsidRPr="00DB6A57">
              <w:rPr>
                <w:sz w:val="22"/>
              </w:rPr>
              <w:t xml:space="preserve">trel Bank area </w:t>
            </w:r>
            <w:r w:rsidR="00E6037C">
              <w:rPr>
                <w:sz w:val="22"/>
              </w:rPr>
              <w:t xml:space="preserve">(i.e., </w:t>
            </w:r>
            <w:r w:rsidR="00E6037C" w:rsidRPr="00DB6A57">
              <w:rPr>
                <w:sz w:val="22"/>
              </w:rPr>
              <w:t>between 179° W longitud</w:t>
            </w:r>
            <w:r w:rsidR="00E6037C">
              <w:rPr>
                <w:sz w:val="22"/>
              </w:rPr>
              <w:t xml:space="preserve">e and 179° E longitude) </w:t>
            </w:r>
            <w:r w:rsidRPr="00DB6A57">
              <w:rPr>
                <w:sz w:val="22"/>
              </w:rPr>
              <w:t>conducted as commissioner’s permit fishery, Jan–Feb 2001</w:t>
            </w:r>
          </w:p>
          <w:p w:rsidR="002E4230" w:rsidRPr="00DB6A57" w:rsidRDefault="002E4230" w:rsidP="00545690">
            <w:pPr>
              <w:numPr>
                <w:ilvl w:val="1"/>
                <w:numId w:val="20"/>
              </w:numPr>
              <w:jc w:val="both"/>
              <w:rPr>
                <w:sz w:val="22"/>
              </w:rPr>
            </w:pPr>
            <w:r w:rsidRPr="00DB6A57">
              <w:rPr>
                <w:sz w:val="22"/>
              </w:rPr>
              <w:t>1 vessel</w:t>
            </w:r>
          </w:p>
          <w:p w:rsidR="002E4230" w:rsidRPr="00DB6A57" w:rsidRDefault="002E4230" w:rsidP="00545690">
            <w:pPr>
              <w:numPr>
                <w:ilvl w:val="1"/>
                <w:numId w:val="20"/>
              </w:numPr>
              <w:jc w:val="both"/>
              <w:rPr>
                <w:sz w:val="22"/>
              </w:rPr>
            </w:pPr>
            <w:r w:rsidRPr="00DB6A57">
              <w:rPr>
                <w:sz w:val="22"/>
              </w:rPr>
              <w:t>76,562 lb</w:t>
            </w:r>
          </w:p>
          <w:p w:rsidR="002E4230" w:rsidRPr="00DB6A57" w:rsidRDefault="002E4230" w:rsidP="00545690">
            <w:pPr>
              <w:numPr>
                <w:ilvl w:val="1"/>
                <w:numId w:val="20"/>
              </w:numPr>
              <w:jc w:val="both"/>
              <w:rPr>
                <w:sz w:val="22"/>
              </w:rPr>
            </w:pPr>
            <w:r w:rsidRPr="00DB6A57">
              <w:rPr>
                <w:sz w:val="22"/>
              </w:rPr>
              <w:t>CPUE = 23 legals/pot lift</w:t>
            </w:r>
          </w:p>
        </w:tc>
      </w:tr>
      <w:tr w:rsidR="002E4230" w:rsidRPr="00DB6A57" w:rsidTr="00545690">
        <w:tc>
          <w:tcPr>
            <w:tcW w:w="1368" w:type="dxa"/>
            <w:tcBorders>
              <w:left w:val="nil"/>
            </w:tcBorders>
          </w:tcPr>
          <w:p w:rsidR="002E4230" w:rsidRPr="00DB6A57" w:rsidRDefault="002E4230" w:rsidP="00545690">
            <w:pPr>
              <w:jc w:val="both"/>
              <w:rPr>
                <w:sz w:val="22"/>
              </w:rPr>
            </w:pPr>
            <w:r w:rsidRPr="00DB6A57">
              <w:rPr>
                <w:sz w:val="22"/>
              </w:rPr>
              <w:t>2001/02</w:t>
            </w:r>
          </w:p>
        </w:tc>
        <w:tc>
          <w:tcPr>
            <w:tcW w:w="7874" w:type="dxa"/>
            <w:tcBorders>
              <w:right w:val="nil"/>
            </w:tcBorders>
          </w:tcPr>
          <w:p w:rsidR="002E4230" w:rsidRPr="00DB6A57" w:rsidRDefault="002E4230" w:rsidP="00545690">
            <w:pPr>
              <w:numPr>
                <w:ilvl w:val="0"/>
                <w:numId w:val="20"/>
              </w:numPr>
              <w:jc w:val="both"/>
              <w:rPr>
                <w:sz w:val="22"/>
              </w:rPr>
            </w:pPr>
            <w:r w:rsidRPr="00DB6A57">
              <w:rPr>
                <w:sz w:val="22"/>
              </w:rPr>
              <w:t>Fishery closed</w:t>
            </w:r>
          </w:p>
          <w:p w:rsidR="002E4230" w:rsidRPr="00DB6A57" w:rsidRDefault="002E4230" w:rsidP="00545690">
            <w:pPr>
              <w:numPr>
                <w:ilvl w:val="0"/>
                <w:numId w:val="20"/>
              </w:numPr>
              <w:jc w:val="both"/>
              <w:rPr>
                <w:sz w:val="22"/>
              </w:rPr>
            </w:pPr>
            <w:r w:rsidRPr="00DB6A57">
              <w:rPr>
                <w:sz w:val="22"/>
              </w:rPr>
              <w:t xml:space="preserve">Catch retained ADF&amp;G-Industry survey of Petrel Bank area </w:t>
            </w:r>
            <w:r w:rsidR="00E6037C">
              <w:rPr>
                <w:sz w:val="22"/>
              </w:rPr>
              <w:t xml:space="preserve">(i.e., </w:t>
            </w:r>
            <w:r w:rsidR="00E6037C" w:rsidRPr="00DB6A57">
              <w:rPr>
                <w:sz w:val="22"/>
              </w:rPr>
              <w:t>between 179° W longitud</w:t>
            </w:r>
            <w:r w:rsidR="00E6037C">
              <w:rPr>
                <w:sz w:val="22"/>
              </w:rPr>
              <w:t xml:space="preserve">e and 179° E longitude) </w:t>
            </w:r>
            <w:r w:rsidRPr="00DB6A57">
              <w:rPr>
                <w:sz w:val="22"/>
              </w:rPr>
              <w:t>conducted as commissioner’s permit fishery, November 2001</w:t>
            </w:r>
          </w:p>
          <w:p w:rsidR="002E4230" w:rsidRPr="00DB6A57" w:rsidRDefault="002E4230" w:rsidP="00545690">
            <w:pPr>
              <w:numPr>
                <w:ilvl w:val="1"/>
                <w:numId w:val="20"/>
              </w:numPr>
              <w:jc w:val="both"/>
              <w:rPr>
                <w:sz w:val="22"/>
              </w:rPr>
            </w:pPr>
            <w:r w:rsidRPr="00DB6A57">
              <w:rPr>
                <w:sz w:val="22"/>
              </w:rPr>
              <w:t>4 vessels</w:t>
            </w:r>
          </w:p>
          <w:p w:rsidR="002E4230" w:rsidRPr="00DB6A57" w:rsidRDefault="002E4230" w:rsidP="00545690">
            <w:pPr>
              <w:numPr>
                <w:ilvl w:val="1"/>
                <w:numId w:val="20"/>
              </w:numPr>
              <w:jc w:val="both"/>
              <w:rPr>
                <w:sz w:val="22"/>
              </w:rPr>
            </w:pPr>
            <w:r w:rsidRPr="00DB6A57">
              <w:rPr>
                <w:sz w:val="22"/>
              </w:rPr>
              <w:t>153,961 lb</w:t>
            </w:r>
          </w:p>
          <w:p w:rsidR="002E4230" w:rsidRPr="00DB6A57" w:rsidRDefault="002E4230" w:rsidP="00545690">
            <w:pPr>
              <w:numPr>
                <w:ilvl w:val="1"/>
                <w:numId w:val="20"/>
              </w:numPr>
              <w:jc w:val="both"/>
              <w:rPr>
                <w:sz w:val="22"/>
              </w:rPr>
            </w:pPr>
            <w:r w:rsidRPr="00DB6A57">
              <w:rPr>
                <w:sz w:val="22"/>
              </w:rPr>
              <w:t>CPUE = 39 legals/pot lift</w:t>
            </w:r>
          </w:p>
        </w:tc>
      </w:tr>
      <w:tr w:rsidR="002E4230" w:rsidRPr="00DB6A57" w:rsidTr="00545690">
        <w:tc>
          <w:tcPr>
            <w:tcW w:w="1368" w:type="dxa"/>
            <w:tcBorders>
              <w:left w:val="nil"/>
            </w:tcBorders>
          </w:tcPr>
          <w:p w:rsidR="002E4230" w:rsidRPr="00DB6A57" w:rsidRDefault="002E4230" w:rsidP="00545690">
            <w:pPr>
              <w:jc w:val="both"/>
              <w:rPr>
                <w:sz w:val="22"/>
              </w:rPr>
            </w:pPr>
            <w:r w:rsidRPr="00DB6A57">
              <w:rPr>
                <w:sz w:val="22"/>
              </w:rPr>
              <w:t>2002/03</w:t>
            </w:r>
          </w:p>
        </w:tc>
        <w:tc>
          <w:tcPr>
            <w:tcW w:w="7874" w:type="dxa"/>
            <w:tcBorders>
              <w:right w:val="nil"/>
            </w:tcBorders>
          </w:tcPr>
          <w:p w:rsidR="002E4230" w:rsidRPr="00DB6A57" w:rsidRDefault="002E4230" w:rsidP="00545690">
            <w:pPr>
              <w:numPr>
                <w:ilvl w:val="0"/>
                <w:numId w:val="20"/>
              </w:numPr>
              <w:jc w:val="both"/>
              <w:rPr>
                <w:sz w:val="22"/>
              </w:rPr>
            </w:pPr>
            <w:r w:rsidRPr="00DB6A57">
              <w:rPr>
                <w:sz w:val="22"/>
              </w:rPr>
              <w:t>Fishery opened with GHL of 500,000 lb (227 t) restricted to Petrel Bank area</w:t>
            </w:r>
            <w:r w:rsidR="00E6037C">
              <w:rPr>
                <w:sz w:val="22"/>
              </w:rPr>
              <w:t xml:space="preserve"> (i.e., </w:t>
            </w:r>
            <w:r w:rsidR="00E6037C" w:rsidRPr="00DB6A57">
              <w:rPr>
                <w:sz w:val="22"/>
              </w:rPr>
              <w:t>between 179° W longitud</w:t>
            </w:r>
            <w:r w:rsidR="00E6037C">
              <w:rPr>
                <w:sz w:val="22"/>
              </w:rPr>
              <w:t>e and 179° E longitude)</w:t>
            </w:r>
          </w:p>
          <w:p w:rsidR="002E4230" w:rsidRPr="00DB6A57" w:rsidRDefault="002E4230" w:rsidP="00545690">
            <w:pPr>
              <w:numPr>
                <w:ilvl w:val="1"/>
                <w:numId w:val="20"/>
              </w:numPr>
              <w:jc w:val="both"/>
              <w:rPr>
                <w:sz w:val="22"/>
              </w:rPr>
            </w:pPr>
            <w:r w:rsidRPr="00DB6A57">
              <w:rPr>
                <w:sz w:val="22"/>
              </w:rPr>
              <w:t>33 vessels</w:t>
            </w:r>
          </w:p>
          <w:p w:rsidR="002E4230" w:rsidRPr="00DB6A57" w:rsidRDefault="002E4230" w:rsidP="00545690">
            <w:pPr>
              <w:numPr>
                <w:ilvl w:val="1"/>
                <w:numId w:val="20"/>
              </w:numPr>
              <w:jc w:val="both"/>
              <w:rPr>
                <w:sz w:val="22"/>
              </w:rPr>
            </w:pPr>
            <w:r w:rsidRPr="00DB6A57">
              <w:rPr>
                <w:sz w:val="22"/>
              </w:rPr>
              <w:t>505,642 lb</w:t>
            </w:r>
          </w:p>
          <w:p w:rsidR="002E4230" w:rsidRPr="00DB6A57" w:rsidRDefault="002E4230" w:rsidP="00545690">
            <w:pPr>
              <w:numPr>
                <w:ilvl w:val="1"/>
                <w:numId w:val="20"/>
              </w:numPr>
              <w:jc w:val="both"/>
              <w:rPr>
                <w:sz w:val="22"/>
              </w:rPr>
            </w:pPr>
            <w:r w:rsidRPr="00DB6A57">
              <w:rPr>
                <w:sz w:val="22"/>
              </w:rPr>
              <w:t>CPUE = 18 legals/pot lift</w:t>
            </w:r>
          </w:p>
          <w:p w:rsidR="002E4230" w:rsidRPr="00DB6A57" w:rsidRDefault="002E4230" w:rsidP="00545690">
            <w:pPr>
              <w:numPr>
                <w:ilvl w:val="0"/>
                <w:numId w:val="20"/>
              </w:numPr>
              <w:jc w:val="both"/>
              <w:rPr>
                <w:sz w:val="22"/>
              </w:rPr>
            </w:pPr>
            <w:r w:rsidRPr="00DB6A57">
              <w:rPr>
                <w:sz w:val="22"/>
              </w:rPr>
              <w:t>ADF&amp;G-Industry survey of the Adak, Atka, and Amlia Islands area conducted as a commissioner’s permit fishery</w:t>
            </w:r>
          </w:p>
          <w:p w:rsidR="002E4230" w:rsidRPr="00DB6A57" w:rsidRDefault="002E4230" w:rsidP="00310051">
            <w:pPr>
              <w:numPr>
                <w:ilvl w:val="1"/>
                <w:numId w:val="20"/>
              </w:numPr>
              <w:jc w:val="both"/>
              <w:rPr>
                <w:sz w:val="22"/>
              </w:rPr>
            </w:pPr>
            <w:r w:rsidRPr="00DB6A57">
              <w:rPr>
                <w:sz w:val="22"/>
              </w:rPr>
              <w:t>4 legal males captured in 1,085 pot lifts</w:t>
            </w:r>
          </w:p>
        </w:tc>
      </w:tr>
      <w:tr w:rsidR="002E4230" w:rsidRPr="00DB6A57" w:rsidTr="00545690">
        <w:tc>
          <w:tcPr>
            <w:tcW w:w="1368" w:type="dxa"/>
            <w:tcBorders>
              <w:left w:val="nil"/>
              <w:bottom w:val="single" w:sz="4" w:space="0" w:color="auto"/>
            </w:tcBorders>
          </w:tcPr>
          <w:p w:rsidR="002E4230" w:rsidRPr="00DB6A57" w:rsidRDefault="002E4230" w:rsidP="00545690">
            <w:pPr>
              <w:jc w:val="both"/>
              <w:rPr>
                <w:sz w:val="22"/>
              </w:rPr>
            </w:pPr>
            <w:r w:rsidRPr="00DB6A57">
              <w:rPr>
                <w:sz w:val="22"/>
              </w:rPr>
              <w:t>2003/04</w:t>
            </w:r>
          </w:p>
        </w:tc>
        <w:tc>
          <w:tcPr>
            <w:tcW w:w="7874" w:type="dxa"/>
            <w:tcBorders>
              <w:bottom w:val="single" w:sz="4" w:space="0" w:color="auto"/>
              <w:right w:val="nil"/>
            </w:tcBorders>
          </w:tcPr>
          <w:p w:rsidR="002E4230" w:rsidRPr="00DB6A57" w:rsidRDefault="002E4230" w:rsidP="00545690">
            <w:pPr>
              <w:numPr>
                <w:ilvl w:val="0"/>
                <w:numId w:val="20"/>
              </w:numPr>
              <w:jc w:val="both"/>
              <w:rPr>
                <w:sz w:val="22"/>
              </w:rPr>
            </w:pPr>
            <w:r w:rsidRPr="00DB6A57">
              <w:rPr>
                <w:sz w:val="22"/>
              </w:rPr>
              <w:t>Fishery opened with GHL of 500,000 lb (227 t) restricted to Petrel Bank area</w:t>
            </w:r>
            <w:r w:rsidR="00E6037C">
              <w:rPr>
                <w:sz w:val="22"/>
              </w:rPr>
              <w:t xml:space="preserve"> (i.e., </w:t>
            </w:r>
            <w:r w:rsidR="00E6037C" w:rsidRPr="00DB6A57">
              <w:rPr>
                <w:sz w:val="22"/>
              </w:rPr>
              <w:t>between 179° W longitud</w:t>
            </w:r>
            <w:r w:rsidR="00E6037C">
              <w:rPr>
                <w:sz w:val="22"/>
              </w:rPr>
              <w:t>e and 179° E longitude)</w:t>
            </w:r>
          </w:p>
          <w:p w:rsidR="002E4230" w:rsidRPr="00DB6A57" w:rsidRDefault="002E4230" w:rsidP="00545690">
            <w:pPr>
              <w:numPr>
                <w:ilvl w:val="1"/>
                <w:numId w:val="20"/>
              </w:numPr>
              <w:jc w:val="both"/>
              <w:rPr>
                <w:sz w:val="22"/>
              </w:rPr>
            </w:pPr>
            <w:r w:rsidRPr="00DB6A57">
              <w:rPr>
                <w:sz w:val="22"/>
              </w:rPr>
              <w:t>30 vessels</w:t>
            </w:r>
          </w:p>
          <w:p w:rsidR="002E4230" w:rsidRPr="00DB6A57" w:rsidRDefault="002E4230" w:rsidP="00545690">
            <w:pPr>
              <w:numPr>
                <w:ilvl w:val="1"/>
                <w:numId w:val="20"/>
              </w:numPr>
              <w:jc w:val="both"/>
              <w:rPr>
                <w:sz w:val="22"/>
              </w:rPr>
            </w:pPr>
            <w:r w:rsidRPr="00DB6A57">
              <w:rPr>
                <w:sz w:val="22"/>
              </w:rPr>
              <w:t>479,113 lb</w:t>
            </w:r>
          </w:p>
          <w:p w:rsidR="002E4230" w:rsidRPr="00DB6A57" w:rsidRDefault="002E4230" w:rsidP="00545690">
            <w:pPr>
              <w:numPr>
                <w:ilvl w:val="1"/>
                <w:numId w:val="20"/>
              </w:numPr>
              <w:jc w:val="both"/>
              <w:rPr>
                <w:sz w:val="22"/>
              </w:rPr>
            </w:pPr>
            <w:r w:rsidRPr="00DB6A57">
              <w:rPr>
                <w:sz w:val="22"/>
              </w:rPr>
              <w:t>10 legals/pot lift</w:t>
            </w:r>
          </w:p>
        </w:tc>
      </w:tr>
      <w:tr w:rsidR="002E4230" w:rsidRPr="00635CD3" w:rsidTr="00545690">
        <w:tc>
          <w:tcPr>
            <w:tcW w:w="1368" w:type="dxa"/>
            <w:tcBorders>
              <w:left w:val="nil"/>
              <w:bottom w:val="single" w:sz="18" w:space="0" w:color="auto"/>
            </w:tcBorders>
          </w:tcPr>
          <w:p w:rsidR="002E4230" w:rsidRPr="00DB6A57" w:rsidRDefault="002E4230" w:rsidP="00545690">
            <w:pPr>
              <w:jc w:val="both"/>
              <w:rPr>
                <w:sz w:val="22"/>
              </w:rPr>
            </w:pPr>
            <w:r w:rsidRPr="00DB6A57">
              <w:rPr>
                <w:sz w:val="22"/>
              </w:rPr>
              <w:t>2004/05–201</w:t>
            </w:r>
            <w:r>
              <w:rPr>
                <w:sz w:val="22"/>
              </w:rPr>
              <w:t>3</w:t>
            </w:r>
            <w:r w:rsidRPr="00DB6A57">
              <w:rPr>
                <w:sz w:val="22"/>
              </w:rPr>
              <w:t>/1</w:t>
            </w:r>
            <w:r>
              <w:rPr>
                <w:sz w:val="22"/>
              </w:rPr>
              <w:t>4</w:t>
            </w:r>
          </w:p>
        </w:tc>
        <w:tc>
          <w:tcPr>
            <w:tcW w:w="7874" w:type="dxa"/>
            <w:tcBorders>
              <w:bottom w:val="single" w:sz="18" w:space="0" w:color="auto"/>
              <w:right w:val="nil"/>
            </w:tcBorders>
          </w:tcPr>
          <w:p w:rsidR="002E4230" w:rsidRPr="00DB6A57" w:rsidRDefault="002E4230" w:rsidP="00545690">
            <w:pPr>
              <w:numPr>
                <w:ilvl w:val="0"/>
                <w:numId w:val="20"/>
              </w:numPr>
              <w:jc w:val="both"/>
              <w:rPr>
                <w:sz w:val="22"/>
              </w:rPr>
            </w:pPr>
            <w:r w:rsidRPr="00DB6A57">
              <w:rPr>
                <w:sz w:val="22"/>
              </w:rPr>
              <w:t>Fishery closed</w:t>
            </w:r>
          </w:p>
          <w:p w:rsidR="002E4230" w:rsidRPr="00DB6A57" w:rsidRDefault="002E4230" w:rsidP="00E6037C">
            <w:pPr>
              <w:numPr>
                <w:ilvl w:val="1"/>
                <w:numId w:val="20"/>
              </w:numPr>
              <w:jc w:val="both"/>
              <w:rPr>
                <w:sz w:val="22"/>
              </w:rPr>
            </w:pPr>
            <w:r w:rsidRPr="00DB6A57">
              <w:rPr>
                <w:sz w:val="22"/>
              </w:rPr>
              <w:t>20</w:t>
            </w:r>
            <w:r w:rsidR="00E6037C">
              <w:rPr>
                <w:sz w:val="22"/>
              </w:rPr>
              <w:t>06 and 2009 ADF&amp;G pot surveys on</w:t>
            </w:r>
            <w:r w:rsidRPr="00DB6A57">
              <w:rPr>
                <w:sz w:val="22"/>
              </w:rPr>
              <w:t xml:space="preserve"> Petrel Bank  </w:t>
            </w:r>
          </w:p>
        </w:tc>
      </w:tr>
    </w:tbl>
    <w:p w:rsidR="00BE4A8A" w:rsidRDefault="002E4230">
      <w:pPr>
        <w:rPr>
          <w:color w:val="000000"/>
          <w:szCs w:val="20"/>
          <w:lang w:val="en-US" w:eastAsia="en-US"/>
        </w:rPr>
      </w:pPr>
      <w:r>
        <w:t xml:space="preserve"> </w:t>
      </w:r>
      <w:r w:rsidR="00BE4A8A">
        <w:br w:type="page"/>
      </w:r>
    </w:p>
    <w:p w:rsidR="00672281" w:rsidRPr="00A13CE3" w:rsidRDefault="00672281" w:rsidP="00672281">
      <w:pPr>
        <w:pStyle w:val="BodyTextIndent"/>
        <w:tabs>
          <w:tab w:val="clear" w:pos="720"/>
          <w:tab w:val="clear" w:pos="1440"/>
          <w:tab w:val="left" w:pos="1080"/>
        </w:tabs>
        <w:spacing w:after="0"/>
        <w:ind w:left="1080" w:hanging="1080"/>
        <w:rPr>
          <w:szCs w:val="24"/>
        </w:rPr>
      </w:pPr>
      <w:proofErr w:type="gramStart"/>
      <w:r w:rsidRPr="00A13CE3">
        <w:rPr>
          <w:szCs w:val="24"/>
        </w:rPr>
        <w:lastRenderedPageBreak/>
        <w:t xml:space="preserve">Table </w:t>
      </w:r>
      <w:r w:rsidR="00BE4A8A">
        <w:rPr>
          <w:szCs w:val="24"/>
        </w:rPr>
        <w:t>3</w:t>
      </w:r>
      <w:r w:rsidR="00CE7B98">
        <w:rPr>
          <w:szCs w:val="24"/>
        </w:rPr>
        <w:t>.</w:t>
      </w:r>
      <w:proofErr w:type="gramEnd"/>
      <w:r w:rsidR="00CE7B98">
        <w:rPr>
          <w:szCs w:val="24"/>
        </w:rPr>
        <w:t xml:space="preserve"> </w:t>
      </w:r>
      <w:r>
        <w:rPr>
          <w:szCs w:val="24"/>
        </w:rPr>
        <w:t>Retained catch (lb</w:t>
      </w:r>
      <w:r w:rsidRPr="00EB42AC">
        <w:rPr>
          <w:szCs w:val="24"/>
        </w:rPr>
        <w:t xml:space="preserve">) of </w:t>
      </w:r>
      <w:r w:rsidR="00E14F55">
        <w:rPr>
          <w:szCs w:val="24"/>
        </w:rPr>
        <w:t>W</w:t>
      </w:r>
      <w:r>
        <w:rPr>
          <w:szCs w:val="24"/>
        </w:rPr>
        <w:t xml:space="preserve">estern Aleutian Islands red king crab, with the estimated </w:t>
      </w:r>
      <w:r w:rsidRPr="00EB42AC">
        <w:rPr>
          <w:szCs w:val="24"/>
        </w:rPr>
        <w:t xml:space="preserve">non-retained </w:t>
      </w:r>
      <w:r>
        <w:rPr>
          <w:szCs w:val="24"/>
        </w:rPr>
        <w:t xml:space="preserve">catch (thousands of lb; </w:t>
      </w:r>
      <w:r w:rsidRPr="00EB42AC">
        <w:rPr>
          <w:szCs w:val="24"/>
          <w:u w:val="single"/>
        </w:rPr>
        <w:t>not</w:t>
      </w:r>
      <w:r>
        <w:rPr>
          <w:szCs w:val="24"/>
        </w:rPr>
        <w:t xml:space="preserve"> discounted for an assumed bycatch mortality rate) and components of non-retained catch (</w:t>
      </w:r>
      <w:r w:rsidRPr="00EB42AC">
        <w:rPr>
          <w:szCs w:val="24"/>
        </w:rPr>
        <w:t>legal male</w:t>
      </w:r>
      <w:r>
        <w:rPr>
          <w:szCs w:val="24"/>
        </w:rPr>
        <w:t>s</w:t>
      </w:r>
      <w:r w:rsidRPr="00EB42AC">
        <w:rPr>
          <w:szCs w:val="24"/>
        </w:rPr>
        <w:t>, non-retained sublegal male</w:t>
      </w:r>
      <w:r>
        <w:rPr>
          <w:szCs w:val="24"/>
        </w:rPr>
        <w:t>s</w:t>
      </w:r>
      <w:r w:rsidRPr="00EB42AC">
        <w:rPr>
          <w:szCs w:val="24"/>
        </w:rPr>
        <w:t>, and female</w:t>
      </w:r>
      <w:r>
        <w:rPr>
          <w:szCs w:val="24"/>
        </w:rPr>
        <w:t>s</w:t>
      </w:r>
      <w:r w:rsidRPr="00EB42AC">
        <w:rPr>
          <w:szCs w:val="24"/>
        </w:rPr>
        <w:t xml:space="preserve"> during commercial crab fisheries by season</w:t>
      </w:r>
      <w:r>
        <w:rPr>
          <w:szCs w:val="24"/>
        </w:rPr>
        <w:t>,</w:t>
      </w:r>
      <w:r w:rsidRPr="00EB42AC">
        <w:rPr>
          <w:szCs w:val="24"/>
        </w:rPr>
        <w:t xml:space="preserve"> 1995/96–201</w:t>
      </w:r>
      <w:r>
        <w:rPr>
          <w:szCs w:val="24"/>
        </w:rPr>
        <w:t>2</w:t>
      </w:r>
      <w:r w:rsidRPr="00EB42AC">
        <w:rPr>
          <w:szCs w:val="24"/>
        </w:rPr>
        <w:t>/1</w:t>
      </w:r>
      <w:r>
        <w:rPr>
          <w:szCs w:val="24"/>
        </w:rPr>
        <w:t xml:space="preserve">3; </w:t>
      </w:r>
      <w:r w:rsidRPr="00EB42AC">
        <w:rPr>
          <w:szCs w:val="24"/>
        </w:rPr>
        <w:t>from 201</w:t>
      </w:r>
      <w:r w:rsidR="00E14F55">
        <w:rPr>
          <w:szCs w:val="24"/>
        </w:rPr>
        <w:t>3</w:t>
      </w:r>
      <w:r w:rsidRPr="00EB42AC">
        <w:rPr>
          <w:szCs w:val="24"/>
        </w:rPr>
        <w:t xml:space="preserve"> SAFE).</w:t>
      </w:r>
    </w:p>
    <w:p w:rsidR="00672281" w:rsidRPr="00A13CE3" w:rsidRDefault="00672281" w:rsidP="00672281">
      <w:pPr>
        <w:pStyle w:val="BodyTextIndent"/>
        <w:spacing w:after="0"/>
        <w:ind w:hanging="720"/>
        <w:rPr>
          <w:szCs w:val="24"/>
          <w:highlight w:val="yellow"/>
        </w:rPr>
      </w:pPr>
    </w:p>
    <w:tbl>
      <w:tblPr>
        <w:tblW w:w="9680" w:type="dxa"/>
        <w:tblInd w:w="-72" w:type="dxa"/>
        <w:tblLook w:val="0000" w:firstRow="0" w:lastRow="0" w:firstColumn="0" w:lastColumn="0" w:noHBand="0" w:noVBand="0"/>
      </w:tblPr>
      <w:tblGrid>
        <w:gridCol w:w="1134"/>
        <w:gridCol w:w="1070"/>
        <w:gridCol w:w="960"/>
        <w:gridCol w:w="1200"/>
        <w:gridCol w:w="923"/>
        <w:gridCol w:w="1180"/>
        <w:gridCol w:w="1200"/>
        <w:gridCol w:w="923"/>
        <w:gridCol w:w="1090"/>
      </w:tblGrid>
      <w:tr w:rsidR="00672281" w:rsidRPr="00A13CE3" w:rsidTr="005C2FAD">
        <w:trPr>
          <w:trHeight w:val="255"/>
        </w:trPr>
        <w:tc>
          <w:tcPr>
            <w:tcW w:w="1134" w:type="dxa"/>
            <w:tcBorders>
              <w:top w:val="single" w:sz="4" w:space="0" w:color="auto"/>
              <w:left w:val="nil"/>
              <w:bottom w:val="nil"/>
              <w:right w:val="nil"/>
            </w:tcBorders>
            <w:shd w:val="clear" w:color="auto" w:fill="auto"/>
            <w:noWrap/>
            <w:vAlign w:val="bottom"/>
          </w:tcPr>
          <w:p w:rsidR="00672281" w:rsidRPr="00A13CE3" w:rsidRDefault="00672281" w:rsidP="005C2FAD"/>
        </w:tc>
        <w:tc>
          <w:tcPr>
            <w:tcW w:w="4153" w:type="dxa"/>
            <w:gridSpan w:val="4"/>
            <w:tcBorders>
              <w:top w:val="single" w:sz="4" w:space="0" w:color="auto"/>
              <w:left w:val="nil"/>
              <w:bottom w:val="single" w:sz="4" w:space="0" w:color="auto"/>
              <w:right w:val="nil"/>
            </w:tcBorders>
            <w:shd w:val="clear" w:color="auto" w:fill="auto"/>
            <w:noWrap/>
            <w:vAlign w:val="bottom"/>
          </w:tcPr>
          <w:p w:rsidR="00672281" w:rsidRPr="00A13CE3" w:rsidRDefault="006B21D3" w:rsidP="005C2FAD">
            <w:pPr>
              <w:jc w:val="center"/>
            </w:pPr>
            <w:r>
              <w:t>WAI</w:t>
            </w:r>
            <w:r w:rsidR="00672281" w:rsidRPr="00A13CE3">
              <w:t xml:space="preserve"> red king crab fishery</w:t>
            </w:r>
          </w:p>
        </w:tc>
        <w:tc>
          <w:tcPr>
            <w:tcW w:w="3303" w:type="dxa"/>
            <w:gridSpan w:val="3"/>
            <w:tcBorders>
              <w:top w:val="single" w:sz="4" w:space="0" w:color="auto"/>
              <w:left w:val="nil"/>
              <w:bottom w:val="single" w:sz="4" w:space="0" w:color="auto"/>
              <w:right w:val="nil"/>
            </w:tcBorders>
            <w:shd w:val="clear" w:color="auto" w:fill="auto"/>
            <w:noWrap/>
            <w:vAlign w:val="bottom"/>
          </w:tcPr>
          <w:p w:rsidR="00672281" w:rsidRPr="00A13CE3" w:rsidRDefault="00672281" w:rsidP="005C2FAD">
            <w:pPr>
              <w:jc w:val="center"/>
            </w:pPr>
            <w:r w:rsidRPr="00A13CE3">
              <w:t>AI golden king crab fishery</w:t>
            </w:r>
          </w:p>
        </w:tc>
        <w:tc>
          <w:tcPr>
            <w:tcW w:w="1090" w:type="dxa"/>
            <w:tcBorders>
              <w:top w:val="single" w:sz="4" w:space="0" w:color="auto"/>
              <w:left w:val="nil"/>
              <w:bottom w:val="nil"/>
              <w:right w:val="nil"/>
            </w:tcBorders>
            <w:shd w:val="clear" w:color="auto" w:fill="auto"/>
            <w:noWrap/>
            <w:vAlign w:val="bottom"/>
          </w:tcPr>
          <w:p w:rsidR="00672281" w:rsidRPr="00A13CE3" w:rsidRDefault="00672281" w:rsidP="005C2FAD"/>
        </w:tc>
      </w:tr>
      <w:tr w:rsidR="00672281" w:rsidRPr="00A13CE3" w:rsidTr="005C2FAD">
        <w:trPr>
          <w:trHeight w:val="255"/>
        </w:trPr>
        <w:tc>
          <w:tcPr>
            <w:tcW w:w="1134" w:type="dxa"/>
            <w:tcBorders>
              <w:top w:val="nil"/>
              <w:left w:val="nil"/>
              <w:right w:val="nil"/>
            </w:tcBorders>
            <w:shd w:val="clear" w:color="auto" w:fill="auto"/>
            <w:noWrap/>
            <w:vAlign w:val="bottom"/>
          </w:tcPr>
          <w:p w:rsidR="00672281" w:rsidRPr="00A13CE3" w:rsidRDefault="00672281" w:rsidP="005C2FAD"/>
        </w:tc>
        <w:tc>
          <w:tcPr>
            <w:tcW w:w="1070" w:type="dxa"/>
            <w:tcBorders>
              <w:top w:val="single" w:sz="4" w:space="0" w:color="auto"/>
              <w:left w:val="nil"/>
              <w:right w:val="nil"/>
            </w:tcBorders>
            <w:shd w:val="clear" w:color="auto" w:fill="auto"/>
            <w:noWrap/>
            <w:vAlign w:val="bottom"/>
          </w:tcPr>
          <w:p w:rsidR="00672281" w:rsidRPr="00A13CE3" w:rsidRDefault="00672281" w:rsidP="005C2FAD">
            <w:pPr>
              <w:jc w:val="center"/>
            </w:pPr>
            <w:r w:rsidRPr="00A13CE3">
              <w:t>Retained</w:t>
            </w:r>
          </w:p>
        </w:tc>
        <w:tc>
          <w:tcPr>
            <w:tcW w:w="6386" w:type="dxa"/>
            <w:gridSpan w:val="6"/>
            <w:tcBorders>
              <w:top w:val="single" w:sz="4" w:space="0" w:color="auto"/>
              <w:left w:val="nil"/>
              <w:bottom w:val="single" w:sz="4" w:space="0" w:color="auto"/>
              <w:right w:val="nil"/>
            </w:tcBorders>
            <w:shd w:val="clear" w:color="auto" w:fill="auto"/>
            <w:noWrap/>
            <w:vAlign w:val="bottom"/>
          </w:tcPr>
          <w:p w:rsidR="00672281" w:rsidRPr="00A13CE3" w:rsidRDefault="00672281" w:rsidP="005C2FAD">
            <w:pPr>
              <w:jc w:val="center"/>
            </w:pPr>
            <w:r w:rsidRPr="00A13CE3">
              <w:t>Non-retained</w:t>
            </w:r>
          </w:p>
        </w:tc>
        <w:tc>
          <w:tcPr>
            <w:tcW w:w="1090" w:type="dxa"/>
            <w:tcBorders>
              <w:top w:val="nil"/>
              <w:left w:val="nil"/>
              <w:right w:val="nil"/>
            </w:tcBorders>
            <w:shd w:val="clear" w:color="auto" w:fill="auto"/>
            <w:noWrap/>
            <w:vAlign w:val="bottom"/>
          </w:tcPr>
          <w:p w:rsidR="00672281" w:rsidRPr="00A13CE3" w:rsidRDefault="00672281" w:rsidP="005C2FAD">
            <w:pPr>
              <w:jc w:val="center"/>
            </w:pPr>
            <w:r w:rsidRPr="00A13CE3">
              <w:t>Total</w:t>
            </w:r>
          </w:p>
        </w:tc>
      </w:tr>
      <w:tr w:rsidR="00672281" w:rsidRPr="00A13CE3" w:rsidTr="005C2FAD">
        <w:trPr>
          <w:trHeight w:val="255"/>
        </w:trPr>
        <w:tc>
          <w:tcPr>
            <w:tcW w:w="1134" w:type="dxa"/>
            <w:tcBorders>
              <w:top w:val="nil"/>
              <w:left w:val="nil"/>
              <w:bottom w:val="single" w:sz="4" w:space="0" w:color="auto"/>
              <w:right w:val="nil"/>
            </w:tcBorders>
            <w:shd w:val="clear" w:color="auto" w:fill="auto"/>
            <w:noWrap/>
            <w:vAlign w:val="bottom"/>
          </w:tcPr>
          <w:p w:rsidR="00672281" w:rsidRPr="00A13CE3" w:rsidRDefault="00672281" w:rsidP="005C2FAD">
            <w:r w:rsidRPr="00A13CE3">
              <w:t>Season</w:t>
            </w:r>
          </w:p>
        </w:tc>
        <w:tc>
          <w:tcPr>
            <w:tcW w:w="1070" w:type="dxa"/>
            <w:tcBorders>
              <w:left w:val="nil"/>
              <w:bottom w:val="single" w:sz="4" w:space="0" w:color="auto"/>
              <w:right w:val="nil"/>
            </w:tcBorders>
            <w:shd w:val="clear" w:color="auto" w:fill="auto"/>
            <w:noWrap/>
            <w:vAlign w:val="bottom"/>
          </w:tcPr>
          <w:p w:rsidR="00672281" w:rsidRPr="00A13CE3" w:rsidRDefault="00672281" w:rsidP="005C2FAD">
            <w:pPr>
              <w:jc w:val="center"/>
            </w:pPr>
            <w:r w:rsidRPr="00A13CE3">
              <w:t>legal male</w:t>
            </w:r>
          </w:p>
        </w:tc>
        <w:tc>
          <w:tcPr>
            <w:tcW w:w="960"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Legal male</w:t>
            </w:r>
          </w:p>
        </w:tc>
        <w:tc>
          <w:tcPr>
            <w:tcW w:w="1200"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Sublegal male</w:t>
            </w:r>
          </w:p>
        </w:tc>
        <w:tc>
          <w:tcPr>
            <w:tcW w:w="923"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Female</w:t>
            </w:r>
          </w:p>
        </w:tc>
        <w:tc>
          <w:tcPr>
            <w:tcW w:w="1180"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Legal male</w:t>
            </w:r>
          </w:p>
        </w:tc>
        <w:tc>
          <w:tcPr>
            <w:tcW w:w="1200"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Sublegal male</w:t>
            </w:r>
          </w:p>
        </w:tc>
        <w:tc>
          <w:tcPr>
            <w:tcW w:w="923"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Female</w:t>
            </w:r>
          </w:p>
        </w:tc>
        <w:tc>
          <w:tcPr>
            <w:tcW w:w="1090" w:type="dxa"/>
            <w:tcBorders>
              <w:top w:val="nil"/>
              <w:left w:val="nil"/>
              <w:bottom w:val="single" w:sz="4" w:space="0" w:color="auto"/>
              <w:right w:val="nil"/>
            </w:tcBorders>
            <w:shd w:val="clear" w:color="auto" w:fill="auto"/>
            <w:noWrap/>
            <w:vAlign w:val="bottom"/>
          </w:tcPr>
          <w:p w:rsidR="00672281" w:rsidRPr="00A13CE3" w:rsidRDefault="00672281" w:rsidP="005C2FAD">
            <w:pPr>
              <w:jc w:val="center"/>
            </w:pPr>
            <w:r w:rsidRPr="00A13CE3">
              <w:t>non-retained</w:t>
            </w:r>
          </w:p>
        </w:tc>
      </w:tr>
      <w:tr w:rsidR="00672281" w:rsidRPr="00A13CE3" w:rsidTr="005C2FAD">
        <w:trPr>
          <w:trHeight w:val="255"/>
        </w:trPr>
        <w:tc>
          <w:tcPr>
            <w:tcW w:w="1134" w:type="dxa"/>
            <w:tcBorders>
              <w:top w:val="single" w:sz="4" w:space="0" w:color="auto"/>
              <w:left w:val="nil"/>
              <w:right w:val="nil"/>
            </w:tcBorders>
            <w:shd w:val="clear" w:color="auto" w:fill="auto"/>
            <w:vAlign w:val="bottom"/>
          </w:tcPr>
          <w:p w:rsidR="00672281" w:rsidRPr="00A13CE3" w:rsidRDefault="00672281" w:rsidP="005C2FAD">
            <w:r>
              <w:t>1995/96</w:t>
            </w:r>
          </w:p>
        </w:tc>
        <w:tc>
          <w:tcPr>
            <w:tcW w:w="1070" w:type="dxa"/>
            <w:tcBorders>
              <w:top w:val="single" w:sz="4" w:space="0" w:color="auto"/>
              <w:left w:val="nil"/>
              <w:right w:val="nil"/>
            </w:tcBorders>
            <w:shd w:val="clear" w:color="auto" w:fill="auto"/>
            <w:vAlign w:val="bottom"/>
          </w:tcPr>
          <w:p w:rsidR="00672281" w:rsidRPr="00A13CE3" w:rsidRDefault="00672281" w:rsidP="005C2FAD">
            <w:pPr>
              <w:jc w:val="right"/>
            </w:pPr>
            <w:r>
              <w:t>38,941</w:t>
            </w:r>
          </w:p>
        </w:tc>
        <w:tc>
          <w:tcPr>
            <w:tcW w:w="960" w:type="dxa"/>
            <w:tcBorders>
              <w:top w:val="single" w:sz="4" w:space="0" w:color="auto"/>
              <w:left w:val="nil"/>
              <w:right w:val="nil"/>
            </w:tcBorders>
            <w:shd w:val="clear" w:color="auto" w:fill="auto"/>
            <w:vAlign w:val="bottom"/>
          </w:tcPr>
          <w:p w:rsidR="00672281" w:rsidRPr="00A13CE3" w:rsidRDefault="00672281" w:rsidP="005C2FAD">
            <w:pPr>
              <w:jc w:val="right"/>
            </w:pPr>
            <w:r>
              <w:t>0</w:t>
            </w:r>
          </w:p>
        </w:tc>
        <w:tc>
          <w:tcPr>
            <w:tcW w:w="1200" w:type="dxa"/>
            <w:tcBorders>
              <w:top w:val="single" w:sz="4" w:space="0" w:color="auto"/>
              <w:left w:val="nil"/>
              <w:right w:val="nil"/>
            </w:tcBorders>
            <w:shd w:val="clear" w:color="auto" w:fill="auto"/>
            <w:vAlign w:val="bottom"/>
          </w:tcPr>
          <w:p w:rsidR="00672281" w:rsidRPr="00A13CE3" w:rsidRDefault="00672281" w:rsidP="005C2FAD">
            <w:pPr>
              <w:jc w:val="right"/>
            </w:pPr>
            <w:r>
              <w:t>20,669</w:t>
            </w:r>
          </w:p>
        </w:tc>
        <w:tc>
          <w:tcPr>
            <w:tcW w:w="923" w:type="dxa"/>
            <w:tcBorders>
              <w:top w:val="single" w:sz="4" w:space="0" w:color="auto"/>
              <w:left w:val="nil"/>
              <w:right w:val="nil"/>
            </w:tcBorders>
            <w:shd w:val="clear" w:color="auto" w:fill="auto"/>
            <w:vAlign w:val="bottom"/>
          </w:tcPr>
          <w:p w:rsidR="00672281" w:rsidRPr="00A13CE3" w:rsidRDefault="00672281" w:rsidP="005C2FAD">
            <w:pPr>
              <w:jc w:val="right"/>
            </w:pPr>
            <w:r>
              <w:t>27,624</w:t>
            </w:r>
          </w:p>
        </w:tc>
        <w:tc>
          <w:tcPr>
            <w:tcW w:w="1180" w:type="dxa"/>
            <w:tcBorders>
              <w:top w:val="single" w:sz="4" w:space="0" w:color="auto"/>
              <w:left w:val="nil"/>
              <w:right w:val="nil"/>
            </w:tcBorders>
            <w:shd w:val="clear" w:color="auto" w:fill="auto"/>
            <w:vAlign w:val="bottom"/>
          </w:tcPr>
          <w:p w:rsidR="00672281" w:rsidRPr="00A13CE3" w:rsidRDefault="00672281" w:rsidP="005C2FAD">
            <w:pPr>
              <w:jc w:val="right"/>
            </w:pPr>
            <w:r>
              <w:t>0</w:t>
            </w:r>
          </w:p>
        </w:tc>
        <w:tc>
          <w:tcPr>
            <w:tcW w:w="1200" w:type="dxa"/>
            <w:tcBorders>
              <w:top w:val="single" w:sz="4" w:space="0" w:color="auto"/>
              <w:left w:val="nil"/>
              <w:right w:val="nil"/>
            </w:tcBorders>
            <w:shd w:val="clear" w:color="auto" w:fill="auto"/>
            <w:vAlign w:val="bottom"/>
          </w:tcPr>
          <w:p w:rsidR="00672281" w:rsidRPr="00A13CE3" w:rsidRDefault="00672281" w:rsidP="005C2FAD">
            <w:pPr>
              <w:jc w:val="right"/>
            </w:pPr>
            <w:r>
              <w:t>2,047</w:t>
            </w:r>
          </w:p>
        </w:tc>
        <w:tc>
          <w:tcPr>
            <w:tcW w:w="923" w:type="dxa"/>
            <w:tcBorders>
              <w:top w:val="single" w:sz="4" w:space="0" w:color="auto"/>
              <w:left w:val="nil"/>
              <w:right w:val="nil"/>
            </w:tcBorders>
            <w:shd w:val="clear" w:color="auto" w:fill="auto"/>
            <w:vAlign w:val="bottom"/>
          </w:tcPr>
          <w:p w:rsidR="00672281" w:rsidRPr="00A13CE3" w:rsidRDefault="00672281" w:rsidP="005C2FAD">
            <w:pPr>
              <w:jc w:val="right"/>
            </w:pPr>
            <w:r>
              <w:t>314</w:t>
            </w:r>
          </w:p>
        </w:tc>
        <w:tc>
          <w:tcPr>
            <w:tcW w:w="1090" w:type="dxa"/>
            <w:tcBorders>
              <w:top w:val="single" w:sz="4" w:space="0" w:color="auto"/>
              <w:left w:val="nil"/>
              <w:right w:val="nil"/>
            </w:tcBorders>
            <w:shd w:val="clear" w:color="auto" w:fill="auto"/>
            <w:vAlign w:val="bottom"/>
          </w:tcPr>
          <w:p w:rsidR="00672281" w:rsidRPr="00A13CE3" w:rsidRDefault="00672281" w:rsidP="005C2FAD">
            <w:pPr>
              <w:jc w:val="right"/>
            </w:pPr>
            <w:r>
              <w:t>50,654</w:t>
            </w:r>
          </w:p>
        </w:tc>
      </w:tr>
      <w:tr w:rsidR="00672281" w:rsidRPr="00A13CE3" w:rsidTr="005C2FAD">
        <w:trPr>
          <w:trHeight w:val="255"/>
        </w:trPr>
        <w:tc>
          <w:tcPr>
            <w:tcW w:w="1134" w:type="dxa"/>
            <w:tcBorders>
              <w:left w:val="nil"/>
              <w:bottom w:val="nil"/>
              <w:right w:val="nil"/>
            </w:tcBorders>
            <w:shd w:val="clear" w:color="auto" w:fill="auto"/>
            <w:vAlign w:val="bottom"/>
          </w:tcPr>
          <w:p w:rsidR="00672281" w:rsidRPr="00A13CE3" w:rsidRDefault="00672281" w:rsidP="005C2FAD">
            <w:r w:rsidRPr="00A13CE3">
              <w:t>1996/97</w:t>
            </w:r>
          </w:p>
        </w:tc>
        <w:tc>
          <w:tcPr>
            <w:tcW w:w="1070" w:type="dxa"/>
            <w:tcBorders>
              <w:left w:val="nil"/>
              <w:bottom w:val="nil"/>
              <w:right w:val="nil"/>
            </w:tcBorders>
            <w:shd w:val="clear" w:color="auto" w:fill="auto"/>
            <w:vAlign w:val="bottom"/>
          </w:tcPr>
          <w:p w:rsidR="00672281" w:rsidRPr="00A13CE3" w:rsidRDefault="00672281" w:rsidP="005C2FAD">
            <w:pPr>
              <w:jc w:val="right"/>
            </w:pPr>
            <w:r w:rsidRPr="00A13CE3">
              <w:t>0</w:t>
            </w:r>
          </w:p>
        </w:tc>
        <w:tc>
          <w:tcPr>
            <w:tcW w:w="960" w:type="dxa"/>
            <w:tcBorders>
              <w:left w:val="nil"/>
              <w:bottom w:val="nil"/>
              <w:right w:val="nil"/>
            </w:tcBorders>
            <w:shd w:val="clear" w:color="auto" w:fill="auto"/>
            <w:vAlign w:val="bottom"/>
          </w:tcPr>
          <w:p w:rsidR="00672281" w:rsidRPr="00A13CE3" w:rsidRDefault="00672281" w:rsidP="005C2FAD">
            <w:pPr>
              <w:jc w:val="right"/>
            </w:pPr>
            <w:r w:rsidRPr="00A13CE3">
              <w:t>0</w:t>
            </w:r>
          </w:p>
        </w:tc>
        <w:tc>
          <w:tcPr>
            <w:tcW w:w="1200" w:type="dxa"/>
            <w:tcBorders>
              <w:left w:val="nil"/>
              <w:bottom w:val="nil"/>
              <w:right w:val="nil"/>
            </w:tcBorders>
            <w:shd w:val="clear" w:color="auto" w:fill="auto"/>
            <w:vAlign w:val="bottom"/>
          </w:tcPr>
          <w:p w:rsidR="00672281" w:rsidRPr="00A13CE3" w:rsidRDefault="00672281" w:rsidP="005C2FAD">
            <w:pPr>
              <w:jc w:val="right"/>
            </w:pPr>
            <w:r w:rsidRPr="00A13CE3">
              <w:t>0</w:t>
            </w:r>
          </w:p>
        </w:tc>
        <w:tc>
          <w:tcPr>
            <w:tcW w:w="923" w:type="dxa"/>
            <w:tcBorders>
              <w:left w:val="nil"/>
              <w:bottom w:val="nil"/>
              <w:right w:val="nil"/>
            </w:tcBorders>
            <w:shd w:val="clear" w:color="auto" w:fill="auto"/>
            <w:vAlign w:val="bottom"/>
          </w:tcPr>
          <w:p w:rsidR="00672281" w:rsidRPr="00A13CE3" w:rsidRDefault="00672281" w:rsidP="005C2FAD">
            <w:pPr>
              <w:jc w:val="right"/>
            </w:pPr>
            <w:r w:rsidRPr="00A13CE3">
              <w:t>0</w:t>
            </w:r>
          </w:p>
        </w:tc>
        <w:tc>
          <w:tcPr>
            <w:tcW w:w="1180" w:type="dxa"/>
            <w:tcBorders>
              <w:left w:val="nil"/>
              <w:bottom w:val="nil"/>
              <w:right w:val="nil"/>
            </w:tcBorders>
            <w:shd w:val="clear" w:color="auto" w:fill="auto"/>
            <w:vAlign w:val="bottom"/>
          </w:tcPr>
          <w:p w:rsidR="00672281" w:rsidRPr="00A13CE3" w:rsidRDefault="00672281" w:rsidP="005C2FAD">
            <w:pPr>
              <w:jc w:val="right"/>
            </w:pPr>
            <w:r w:rsidRPr="00A13CE3">
              <w:t>3,292</w:t>
            </w:r>
          </w:p>
        </w:tc>
        <w:tc>
          <w:tcPr>
            <w:tcW w:w="1200" w:type="dxa"/>
            <w:tcBorders>
              <w:left w:val="nil"/>
              <w:bottom w:val="nil"/>
              <w:right w:val="nil"/>
            </w:tcBorders>
            <w:shd w:val="clear" w:color="auto" w:fill="auto"/>
            <w:vAlign w:val="bottom"/>
          </w:tcPr>
          <w:p w:rsidR="00672281" w:rsidRPr="00A13CE3" w:rsidRDefault="00672281" w:rsidP="005C2FAD">
            <w:pPr>
              <w:jc w:val="right"/>
            </w:pPr>
            <w:r w:rsidRPr="00A13CE3">
              <w:t>2,024</w:t>
            </w:r>
          </w:p>
        </w:tc>
        <w:tc>
          <w:tcPr>
            <w:tcW w:w="923" w:type="dxa"/>
            <w:tcBorders>
              <w:left w:val="nil"/>
              <w:bottom w:val="nil"/>
              <w:right w:val="nil"/>
            </w:tcBorders>
            <w:shd w:val="clear" w:color="auto" w:fill="auto"/>
            <w:vAlign w:val="bottom"/>
          </w:tcPr>
          <w:p w:rsidR="00672281" w:rsidRPr="00A13CE3" w:rsidRDefault="00672281" w:rsidP="005C2FAD">
            <w:pPr>
              <w:jc w:val="right"/>
            </w:pPr>
            <w:r w:rsidRPr="00A13CE3">
              <w:t>666</w:t>
            </w:r>
          </w:p>
        </w:tc>
        <w:tc>
          <w:tcPr>
            <w:tcW w:w="1090" w:type="dxa"/>
            <w:tcBorders>
              <w:left w:val="nil"/>
              <w:bottom w:val="nil"/>
              <w:right w:val="nil"/>
            </w:tcBorders>
            <w:shd w:val="clear" w:color="auto" w:fill="auto"/>
            <w:vAlign w:val="bottom"/>
          </w:tcPr>
          <w:p w:rsidR="00672281" w:rsidRPr="00A13CE3" w:rsidRDefault="00672281" w:rsidP="005C2FAD">
            <w:pPr>
              <w:jc w:val="right"/>
            </w:pPr>
            <w:r w:rsidRPr="00A13CE3">
              <w:t>5,982</w:t>
            </w:r>
          </w:p>
        </w:tc>
      </w:tr>
      <w:tr w:rsidR="00672281" w:rsidRPr="00A13CE3" w:rsidTr="005C2FAD">
        <w:trPr>
          <w:trHeight w:val="255"/>
        </w:trPr>
        <w:tc>
          <w:tcPr>
            <w:tcW w:w="1134" w:type="dxa"/>
            <w:tcBorders>
              <w:top w:val="nil"/>
              <w:left w:val="nil"/>
              <w:bottom w:val="nil"/>
              <w:right w:val="nil"/>
            </w:tcBorders>
            <w:shd w:val="clear" w:color="auto" w:fill="auto"/>
            <w:vAlign w:val="bottom"/>
          </w:tcPr>
          <w:p w:rsidR="00672281" w:rsidRPr="00A13CE3" w:rsidRDefault="00672281" w:rsidP="005C2FAD">
            <w:r w:rsidRPr="00A13CE3">
              <w:t>1997/98</w:t>
            </w:r>
          </w:p>
        </w:tc>
        <w:tc>
          <w:tcPr>
            <w:tcW w:w="107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178</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579</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179</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936</w:t>
            </w:r>
          </w:p>
        </w:tc>
      </w:tr>
      <w:tr w:rsidR="00672281" w:rsidRPr="00A13CE3" w:rsidTr="005C2FAD">
        <w:trPr>
          <w:trHeight w:val="300"/>
        </w:trPr>
        <w:tc>
          <w:tcPr>
            <w:tcW w:w="1134" w:type="dxa"/>
            <w:tcBorders>
              <w:top w:val="nil"/>
              <w:left w:val="nil"/>
              <w:bottom w:val="nil"/>
              <w:right w:val="nil"/>
            </w:tcBorders>
            <w:shd w:val="clear" w:color="auto" w:fill="auto"/>
            <w:vAlign w:val="bottom"/>
          </w:tcPr>
          <w:p w:rsidR="00672281" w:rsidRPr="00A13CE3" w:rsidRDefault="00672281" w:rsidP="005C2FAD">
            <w:r w:rsidRPr="00A13CE3">
              <w:t>1998/99</w:t>
            </w:r>
            <w:r>
              <w:rPr>
                <w:vertAlign w:val="superscript"/>
              </w:rPr>
              <w:t>a</w:t>
            </w:r>
          </w:p>
        </w:tc>
        <w:tc>
          <w:tcPr>
            <w:tcW w:w="1070" w:type="dxa"/>
            <w:tcBorders>
              <w:top w:val="nil"/>
              <w:left w:val="nil"/>
              <w:bottom w:val="nil"/>
              <w:right w:val="nil"/>
            </w:tcBorders>
            <w:shd w:val="clear" w:color="auto" w:fill="auto"/>
            <w:noWrap/>
            <w:vAlign w:val="bottom"/>
          </w:tcPr>
          <w:p w:rsidR="00672281" w:rsidRPr="00A13CE3" w:rsidRDefault="00672281" w:rsidP="005C2FAD">
            <w:pPr>
              <w:jc w:val="right"/>
              <w:rPr>
                <w:color w:val="000000"/>
              </w:rPr>
            </w:pPr>
            <w:r w:rsidRPr="00A13CE3">
              <w:rPr>
                <w:color w:val="000000"/>
              </w:rPr>
              <w:t>5,900</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747</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138</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186</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t>-</w:t>
            </w:r>
          </w:p>
        </w:tc>
      </w:tr>
      <w:tr w:rsidR="00672281" w:rsidRPr="00A13CE3" w:rsidTr="005C2FAD">
        <w:trPr>
          <w:trHeight w:val="255"/>
        </w:trPr>
        <w:tc>
          <w:tcPr>
            <w:tcW w:w="1134" w:type="dxa"/>
            <w:tcBorders>
              <w:top w:val="nil"/>
              <w:left w:val="nil"/>
              <w:bottom w:val="nil"/>
              <w:right w:val="nil"/>
            </w:tcBorders>
            <w:shd w:val="clear" w:color="auto" w:fill="auto"/>
            <w:vAlign w:val="bottom"/>
          </w:tcPr>
          <w:p w:rsidR="00672281" w:rsidRPr="00A13CE3" w:rsidRDefault="00672281" w:rsidP="005C2FAD">
            <w:r w:rsidRPr="00A13CE3">
              <w:t>1999/00</w:t>
            </w:r>
          </w:p>
        </w:tc>
        <w:tc>
          <w:tcPr>
            <w:tcW w:w="107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161</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756</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93</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1,010</w:t>
            </w:r>
          </w:p>
        </w:tc>
      </w:tr>
      <w:tr w:rsidR="00672281" w:rsidRPr="00A13CE3" w:rsidTr="005C2FAD">
        <w:trPr>
          <w:trHeight w:val="300"/>
        </w:trPr>
        <w:tc>
          <w:tcPr>
            <w:tcW w:w="1134" w:type="dxa"/>
            <w:tcBorders>
              <w:top w:val="nil"/>
              <w:left w:val="nil"/>
              <w:bottom w:val="nil"/>
              <w:right w:val="nil"/>
            </w:tcBorders>
            <w:shd w:val="clear" w:color="auto" w:fill="auto"/>
            <w:vAlign w:val="bottom"/>
          </w:tcPr>
          <w:p w:rsidR="00672281" w:rsidRPr="00A13CE3" w:rsidRDefault="00672281" w:rsidP="005C2FAD">
            <w:r w:rsidRPr="00A13CE3">
              <w:t>2000/01</w:t>
            </w:r>
          </w:p>
        </w:tc>
        <w:tc>
          <w:tcPr>
            <w:tcW w:w="1070" w:type="dxa"/>
            <w:tcBorders>
              <w:top w:val="nil"/>
              <w:left w:val="nil"/>
              <w:bottom w:val="nil"/>
              <w:right w:val="nil"/>
            </w:tcBorders>
            <w:shd w:val="clear" w:color="auto" w:fill="auto"/>
            <w:noWrap/>
            <w:vAlign w:val="bottom"/>
          </w:tcPr>
          <w:p w:rsidR="00672281" w:rsidRPr="00A13CE3" w:rsidRDefault="00672281" w:rsidP="005C2FAD">
            <w:pPr>
              <w:jc w:val="right"/>
              <w:rPr>
                <w:color w:val="000000"/>
              </w:rPr>
            </w:pPr>
            <w:r w:rsidRPr="00A13CE3">
              <w:rPr>
                <w:color w:val="000000"/>
              </w:rPr>
              <w:t>76,562</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771</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374</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365</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274</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35</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1,819</w:t>
            </w:r>
          </w:p>
        </w:tc>
      </w:tr>
      <w:tr w:rsidR="00672281" w:rsidRPr="00A13CE3" w:rsidTr="005C2FAD">
        <w:trPr>
          <w:trHeight w:val="300"/>
        </w:trPr>
        <w:tc>
          <w:tcPr>
            <w:tcW w:w="1134" w:type="dxa"/>
            <w:tcBorders>
              <w:top w:val="nil"/>
              <w:left w:val="nil"/>
              <w:bottom w:val="nil"/>
              <w:right w:val="nil"/>
            </w:tcBorders>
            <w:shd w:val="clear" w:color="auto" w:fill="auto"/>
            <w:vAlign w:val="bottom"/>
          </w:tcPr>
          <w:p w:rsidR="00672281" w:rsidRPr="00A13CE3" w:rsidRDefault="00672281" w:rsidP="005C2FAD">
            <w:r w:rsidRPr="00A13CE3">
              <w:t>2001/02</w:t>
            </w:r>
          </w:p>
        </w:tc>
        <w:tc>
          <w:tcPr>
            <w:tcW w:w="1070" w:type="dxa"/>
            <w:tcBorders>
              <w:top w:val="nil"/>
              <w:left w:val="nil"/>
              <w:bottom w:val="nil"/>
              <w:right w:val="nil"/>
            </w:tcBorders>
            <w:shd w:val="clear" w:color="auto" w:fill="auto"/>
            <w:noWrap/>
            <w:vAlign w:val="bottom"/>
          </w:tcPr>
          <w:p w:rsidR="00672281" w:rsidRPr="00A13CE3" w:rsidRDefault="00672281" w:rsidP="005C2FAD">
            <w:pPr>
              <w:jc w:val="right"/>
              <w:rPr>
                <w:color w:val="000000"/>
              </w:rPr>
            </w:pPr>
            <w:r>
              <w:rPr>
                <w:color w:val="000000"/>
              </w:rPr>
              <w:t>153,961</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174</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6,574</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8,369</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19,995</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364</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35,476</w:t>
            </w:r>
          </w:p>
        </w:tc>
      </w:tr>
      <w:tr w:rsidR="00672281" w:rsidRPr="00A13CE3" w:rsidTr="005C2FAD">
        <w:trPr>
          <w:trHeight w:val="300"/>
        </w:trPr>
        <w:tc>
          <w:tcPr>
            <w:tcW w:w="1134" w:type="dxa"/>
            <w:tcBorders>
              <w:top w:val="nil"/>
              <w:left w:val="nil"/>
              <w:bottom w:val="nil"/>
              <w:right w:val="nil"/>
            </w:tcBorders>
            <w:shd w:val="clear" w:color="auto" w:fill="auto"/>
            <w:vAlign w:val="bottom"/>
          </w:tcPr>
          <w:p w:rsidR="00672281" w:rsidRPr="00A13CE3" w:rsidRDefault="00672281" w:rsidP="005C2FAD">
            <w:r w:rsidRPr="00A13CE3">
              <w:t>2002/03</w:t>
            </w:r>
          </w:p>
        </w:tc>
        <w:tc>
          <w:tcPr>
            <w:tcW w:w="1070" w:type="dxa"/>
            <w:tcBorders>
              <w:top w:val="nil"/>
              <w:left w:val="nil"/>
              <w:bottom w:val="nil"/>
              <w:right w:val="nil"/>
            </w:tcBorders>
            <w:shd w:val="clear" w:color="auto" w:fill="auto"/>
            <w:noWrap/>
            <w:vAlign w:val="bottom"/>
          </w:tcPr>
          <w:p w:rsidR="00672281" w:rsidRPr="00A13CE3" w:rsidRDefault="00672281" w:rsidP="005C2FAD">
            <w:pPr>
              <w:jc w:val="right"/>
              <w:rPr>
                <w:color w:val="000000"/>
              </w:rPr>
            </w:pPr>
            <w:r>
              <w:rPr>
                <w:color w:val="000000"/>
              </w:rPr>
              <w:t>505,642</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1,658</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6,027</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17,432</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21,738</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355</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512</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47,722</w:t>
            </w:r>
          </w:p>
        </w:tc>
      </w:tr>
      <w:tr w:rsidR="00672281" w:rsidRPr="00A13CE3" w:rsidTr="005C2FAD">
        <w:trPr>
          <w:trHeight w:val="300"/>
        </w:trPr>
        <w:tc>
          <w:tcPr>
            <w:tcW w:w="1134" w:type="dxa"/>
            <w:tcBorders>
              <w:top w:val="nil"/>
              <w:left w:val="nil"/>
              <w:bottom w:val="nil"/>
              <w:right w:val="nil"/>
            </w:tcBorders>
            <w:shd w:val="clear" w:color="auto" w:fill="auto"/>
            <w:vAlign w:val="bottom"/>
          </w:tcPr>
          <w:p w:rsidR="00672281" w:rsidRPr="00A13CE3" w:rsidRDefault="00672281" w:rsidP="005C2FAD">
            <w:r w:rsidRPr="00A13CE3">
              <w:t>2003/04</w:t>
            </w:r>
          </w:p>
        </w:tc>
        <w:tc>
          <w:tcPr>
            <w:tcW w:w="1070" w:type="dxa"/>
            <w:tcBorders>
              <w:top w:val="nil"/>
              <w:left w:val="nil"/>
              <w:bottom w:val="nil"/>
              <w:right w:val="nil"/>
            </w:tcBorders>
            <w:shd w:val="clear" w:color="auto" w:fill="auto"/>
            <w:noWrap/>
            <w:vAlign w:val="bottom"/>
          </w:tcPr>
          <w:p w:rsidR="00672281" w:rsidRPr="00A13CE3" w:rsidRDefault="00672281" w:rsidP="005C2FAD">
            <w:pPr>
              <w:jc w:val="right"/>
              <w:rPr>
                <w:color w:val="000000"/>
              </w:rPr>
            </w:pPr>
            <w:r>
              <w:rPr>
                <w:color w:val="000000"/>
              </w:rPr>
              <w:t>479,113</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631</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6,597</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7,962</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9,425</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6,352</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6,686</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37,653</w:t>
            </w:r>
          </w:p>
        </w:tc>
      </w:tr>
      <w:tr w:rsidR="00672281" w:rsidRPr="00A13CE3" w:rsidTr="005C2FAD">
        <w:trPr>
          <w:trHeight w:val="300"/>
        </w:trPr>
        <w:tc>
          <w:tcPr>
            <w:tcW w:w="1134" w:type="dxa"/>
            <w:tcBorders>
              <w:top w:val="nil"/>
              <w:left w:val="nil"/>
              <w:bottom w:val="nil"/>
              <w:right w:val="nil"/>
            </w:tcBorders>
            <w:shd w:val="clear" w:color="auto" w:fill="auto"/>
            <w:vAlign w:val="bottom"/>
          </w:tcPr>
          <w:p w:rsidR="00672281" w:rsidRPr="00A13CE3" w:rsidRDefault="00672281" w:rsidP="005C2FAD">
            <w:r w:rsidRPr="00A13CE3">
              <w:t>2004/05</w:t>
            </w:r>
          </w:p>
        </w:tc>
        <w:tc>
          <w:tcPr>
            <w:tcW w:w="1070" w:type="dxa"/>
            <w:tcBorders>
              <w:top w:val="nil"/>
              <w:left w:val="nil"/>
              <w:bottom w:val="nil"/>
              <w:right w:val="nil"/>
            </w:tcBorders>
            <w:shd w:val="clear" w:color="auto" w:fill="auto"/>
            <w:noWrap/>
            <w:vAlign w:val="bottom"/>
          </w:tcPr>
          <w:p w:rsidR="00672281" w:rsidRPr="00A13CE3" w:rsidRDefault="00672281" w:rsidP="005C2FAD">
            <w:pPr>
              <w:jc w:val="right"/>
              <w:rPr>
                <w:color w:val="000000"/>
              </w:rPr>
            </w:pPr>
            <w:r w:rsidRPr="00A13CE3">
              <w:rPr>
                <w:color w:val="000000"/>
              </w:rPr>
              <w:t>0</w:t>
            </w:r>
          </w:p>
        </w:tc>
        <w:tc>
          <w:tcPr>
            <w:tcW w:w="96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bottom w:val="nil"/>
              <w:right w:val="nil"/>
            </w:tcBorders>
            <w:shd w:val="clear" w:color="auto" w:fill="auto"/>
            <w:vAlign w:val="bottom"/>
          </w:tcPr>
          <w:p w:rsidR="00672281" w:rsidRPr="00A13CE3" w:rsidRDefault="00672281" w:rsidP="005C2FAD">
            <w:pPr>
              <w:jc w:val="right"/>
            </w:pPr>
            <w:r w:rsidRPr="00A13CE3">
              <w:t>2,143</w:t>
            </w:r>
          </w:p>
        </w:tc>
        <w:tc>
          <w:tcPr>
            <w:tcW w:w="1200" w:type="dxa"/>
            <w:tcBorders>
              <w:top w:val="nil"/>
              <w:left w:val="nil"/>
              <w:bottom w:val="nil"/>
              <w:right w:val="nil"/>
            </w:tcBorders>
            <w:shd w:val="clear" w:color="auto" w:fill="auto"/>
            <w:vAlign w:val="bottom"/>
          </w:tcPr>
          <w:p w:rsidR="00672281" w:rsidRPr="00A13CE3" w:rsidRDefault="00672281" w:rsidP="005C2FAD">
            <w:pPr>
              <w:jc w:val="right"/>
            </w:pPr>
            <w:r w:rsidRPr="00A13CE3">
              <w:t>210</w:t>
            </w:r>
          </w:p>
        </w:tc>
        <w:tc>
          <w:tcPr>
            <w:tcW w:w="923" w:type="dxa"/>
            <w:tcBorders>
              <w:top w:val="nil"/>
              <w:left w:val="nil"/>
              <w:bottom w:val="nil"/>
              <w:right w:val="nil"/>
            </w:tcBorders>
            <w:shd w:val="clear" w:color="auto" w:fill="auto"/>
            <w:vAlign w:val="bottom"/>
          </w:tcPr>
          <w:p w:rsidR="00672281" w:rsidRPr="00A13CE3" w:rsidRDefault="00672281" w:rsidP="005C2FAD">
            <w:pPr>
              <w:jc w:val="right"/>
            </w:pPr>
            <w:r w:rsidRPr="00A13CE3">
              <w:t>0</w:t>
            </w:r>
          </w:p>
        </w:tc>
        <w:tc>
          <w:tcPr>
            <w:tcW w:w="1090" w:type="dxa"/>
            <w:tcBorders>
              <w:top w:val="nil"/>
              <w:left w:val="nil"/>
              <w:bottom w:val="nil"/>
              <w:right w:val="nil"/>
            </w:tcBorders>
            <w:shd w:val="clear" w:color="auto" w:fill="auto"/>
            <w:vAlign w:val="bottom"/>
          </w:tcPr>
          <w:p w:rsidR="00672281" w:rsidRPr="00A13CE3" w:rsidRDefault="00672281" w:rsidP="005C2FAD">
            <w:pPr>
              <w:jc w:val="right"/>
            </w:pPr>
            <w:r w:rsidRPr="00A13CE3">
              <w:t>2,353</w:t>
            </w:r>
          </w:p>
        </w:tc>
      </w:tr>
      <w:tr w:rsidR="00672281" w:rsidRPr="00A13CE3" w:rsidTr="005C2FAD">
        <w:trPr>
          <w:trHeight w:val="255"/>
        </w:trPr>
        <w:tc>
          <w:tcPr>
            <w:tcW w:w="1134" w:type="dxa"/>
            <w:tcBorders>
              <w:top w:val="nil"/>
              <w:left w:val="nil"/>
              <w:right w:val="nil"/>
            </w:tcBorders>
            <w:shd w:val="clear" w:color="auto" w:fill="auto"/>
            <w:vAlign w:val="bottom"/>
          </w:tcPr>
          <w:p w:rsidR="00672281" w:rsidRPr="00A13CE3" w:rsidRDefault="00672281" w:rsidP="005C2FAD">
            <w:r w:rsidRPr="00A13CE3">
              <w:t>2005/06</w:t>
            </w:r>
          </w:p>
        </w:tc>
        <w:tc>
          <w:tcPr>
            <w:tcW w:w="107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96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right w:val="nil"/>
            </w:tcBorders>
            <w:shd w:val="clear" w:color="auto" w:fill="auto"/>
            <w:vAlign w:val="bottom"/>
          </w:tcPr>
          <w:p w:rsidR="00672281" w:rsidRPr="00A13CE3" w:rsidRDefault="00672281" w:rsidP="005C2FAD">
            <w:pPr>
              <w:jc w:val="right"/>
            </w:pPr>
            <w:r>
              <w:t>189</w:t>
            </w:r>
          </w:p>
        </w:tc>
        <w:tc>
          <w:tcPr>
            <w:tcW w:w="120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right w:val="nil"/>
            </w:tcBorders>
            <w:shd w:val="clear" w:color="auto" w:fill="auto"/>
            <w:vAlign w:val="bottom"/>
          </w:tcPr>
          <w:p w:rsidR="00672281" w:rsidRPr="00A13CE3" w:rsidRDefault="00672281" w:rsidP="005C2FAD">
            <w:pPr>
              <w:jc w:val="right"/>
            </w:pPr>
            <w:r>
              <w:t>49</w:t>
            </w:r>
          </w:p>
        </w:tc>
        <w:tc>
          <w:tcPr>
            <w:tcW w:w="1090" w:type="dxa"/>
            <w:tcBorders>
              <w:top w:val="nil"/>
              <w:left w:val="nil"/>
              <w:right w:val="nil"/>
            </w:tcBorders>
            <w:shd w:val="clear" w:color="auto" w:fill="auto"/>
            <w:vAlign w:val="bottom"/>
          </w:tcPr>
          <w:p w:rsidR="00672281" w:rsidRPr="00A13CE3" w:rsidRDefault="00672281" w:rsidP="005C2FAD">
            <w:pPr>
              <w:jc w:val="right"/>
            </w:pPr>
            <w:r>
              <w:t>239</w:t>
            </w:r>
          </w:p>
        </w:tc>
      </w:tr>
      <w:tr w:rsidR="00672281" w:rsidRPr="00A13CE3" w:rsidTr="005C2FAD">
        <w:trPr>
          <w:trHeight w:val="255"/>
        </w:trPr>
        <w:tc>
          <w:tcPr>
            <w:tcW w:w="1134" w:type="dxa"/>
            <w:tcBorders>
              <w:top w:val="nil"/>
              <w:left w:val="nil"/>
              <w:right w:val="nil"/>
            </w:tcBorders>
            <w:shd w:val="clear" w:color="auto" w:fill="auto"/>
            <w:vAlign w:val="bottom"/>
          </w:tcPr>
          <w:p w:rsidR="00672281" w:rsidRPr="00A13CE3" w:rsidRDefault="00672281" w:rsidP="005C2FAD">
            <w:r w:rsidRPr="00A13CE3">
              <w:t>2006/07</w:t>
            </w:r>
          </w:p>
        </w:tc>
        <w:tc>
          <w:tcPr>
            <w:tcW w:w="1070" w:type="dxa"/>
            <w:tcBorders>
              <w:top w:val="nil"/>
              <w:left w:val="nil"/>
              <w:right w:val="nil"/>
            </w:tcBorders>
            <w:shd w:val="clear" w:color="auto" w:fill="auto"/>
            <w:vAlign w:val="bottom"/>
          </w:tcPr>
          <w:p w:rsidR="00672281" w:rsidRPr="00A13CE3" w:rsidRDefault="00672281" w:rsidP="005C2FAD">
            <w:pPr>
              <w:jc w:val="right"/>
              <w:rPr>
                <w:color w:val="000000"/>
              </w:rPr>
            </w:pPr>
            <w:r w:rsidRPr="00A13CE3">
              <w:rPr>
                <w:color w:val="000000"/>
              </w:rPr>
              <w:t>0</w:t>
            </w:r>
          </w:p>
        </w:tc>
        <w:tc>
          <w:tcPr>
            <w:tcW w:w="96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right w:val="nil"/>
            </w:tcBorders>
            <w:shd w:val="clear" w:color="auto" w:fill="auto"/>
            <w:vAlign w:val="bottom"/>
          </w:tcPr>
          <w:p w:rsidR="00672281" w:rsidRPr="00A13CE3" w:rsidRDefault="00672281" w:rsidP="005C2FAD">
            <w:pPr>
              <w:jc w:val="right"/>
            </w:pPr>
            <w:r>
              <w:t>323</w:t>
            </w:r>
          </w:p>
        </w:tc>
        <w:tc>
          <w:tcPr>
            <w:tcW w:w="1200" w:type="dxa"/>
            <w:tcBorders>
              <w:top w:val="nil"/>
              <w:left w:val="nil"/>
              <w:right w:val="nil"/>
            </w:tcBorders>
            <w:shd w:val="clear" w:color="auto" w:fill="auto"/>
            <w:vAlign w:val="bottom"/>
          </w:tcPr>
          <w:p w:rsidR="00672281" w:rsidRPr="00A13CE3" w:rsidRDefault="00672281" w:rsidP="005C2FAD">
            <w:pPr>
              <w:jc w:val="right"/>
            </w:pPr>
            <w:r>
              <w:t>117</w:t>
            </w:r>
          </w:p>
        </w:tc>
        <w:tc>
          <w:tcPr>
            <w:tcW w:w="923" w:type="dxa"/>
            <w:tcBorders>
              <w:top w:val="nil"/>
              <w:left w:val="nil"/>
              <w:right w:val="nil"/>
            </w:tcBorders>
            <w:shd w:val="clear" w:color="auto" w:fill="auto"/>
            <w:vAlign w:val="bottom"/>
          </w:tcPr>
          <w:p w:rsidR="00672281" w:rsidRPr="00A13CE3" w:rsidRDefault="00672281" w:rsidP="005C2FAD">
            <w:pPr>
              <w:jc w:val="right"/>
            </w:pPr>
            <w:r>
              <w:t>50</w:t>
            </w:r>
          </w:p>
        </w:tc>
        <w:tc>
          <w:tcPr>
            <w:tcW w:w="1090" w:type="dxa"/>
            <w:tcBorders>
              <w:top w:val="nil"/>
              <w:left w:val="nil"/>
              <w:right w:val="nil"/>
            </w:tcBorders>
            <w:shd w:val="clear" w:color="auto" w:fill="auto"/>
            <w:vAlign w:val="bottom"/>
          </w:tcPr>
          <w:p w:rsidR="00672281" w:rsidRPr="00A13CE3" w:rsidRDefault="00672281" w:rsidP="005C2FAD">
            <w:pPr>
              <w:jc w:val="right"/>
            </w:pPr>
            <w:r>
              <w:t>491</w:t>
            </w:r>
          </w:p>
        </w:tc>
      </w:tr>
      <w:tr w:rsidR="00672281" w:rsidRPr="00A13CE3" w:rsidTr="005C2FAD">
        <w:trPr>
          <w:trHeight w:val="255"/>
        </w:trPr>
        <w:tc>
          <w:tcPr>
            <w:tcW w:w="1134" w:type="dxa"/>
            <w:tcBorders>
              <w:top w:val="nil"/>
              <w:left w:val="nil"/>
              <w:right w:val="nil"/>
            </w:tcBorders>
            <w:shd w:val="clear" w:color="auto" w:fill="auto"/>
            <w:vAlign w:val="bottom"/>
          </w:tcPr>
          <w:p w:rsidR="00672281" w:rsidRPr="00A13CE3" w:rsidRDefault="00672281" w:rsidP="005C2FAD">
            <w:r w:rsidRPr="00A13CE3">
              <w:t>2007/08</w:t>
            </w:r>
          </w:p>
        </w:tc>
        <w:tc>
          <w:tcPr>
            <w:tcW w:w="1070" w:type="dxa"/>
            <w:tcBorders>
              <w:top w:val="nil"/>
              <w:left w:val="nil"/>
              <w:right w:val="nil"/>
            </w:tcBorders>
            <w:shd w:val="clear" w:color="auto" w:fill="auto"/>
            <w:vAlign w:val="bottom"/>
          </w:tcPr>
          <w:p w:rsidR="00672281" w:rsidRPr="00A13CE3" w:rsidRDefault="00672281" w:rsidP="005C2FAD">
            <w:pPr>
              <w:jc w:val="right"/>
              <w:rPr>
                <w:color w:val="000000"/>
              </w:rPr>
            </w:pPr>
            <w:r w:rsidRPr="00A13CE3">
              <w:rPr>
                <w:color w:val="000000"/>
              </w:rPr>
              <w:t>0</w:t>
            </w:r>
          </w:p>
        </w:tc>
        <w:tc>
          <w:tcPr>
            <w:tcW w:w="96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right w:val="nil"/>
            </w:tcBorders>
            <w:shd w:val="clear" w:color="auto" w:fill="auto"/>
            <w:vAlign w:val="bottom"/>
          </w:tcPr>
          <w:p w:rsidR="00672281" w:rsidRPr="00A13CE3" w:rsidRDefault="00672281" w:rsidP="005C2FAD">
            <w:pPr>
              <w:jc w:val="right"/>
            </w:pPr>
            <w:r>
              <w:t>615</w:t>
            </w:r>
          </w:p>
        </w:tc>
        <w:tc>
          <w:tcPr>
            <w:tcW w:w="1200" w:type="dxa"/>
            <w:tcBorders>
              <w:top w:val="nil"/>
              <w:left w:val="nil"/>
              <w:right w:val="nil"/>
            </w:tcBorders>
            <w:shd w:val="clear" w:color="auto" w:fill="auto"/>
            <w:vAlign w:val="bottom"/>
          </w:tcPr>
          <w:p w:rsidR="00672281" w:rsidRPr="00A13CE3" w:rsidRDefault="00672281" w:rsidP="005C2FAD">
            <w:pPr>
              <w:jc w:val="right"/>
            </w:pPr>
            <w:r>
              <w:t>1,819</w:t>
            </w:r>
          </w:p>
        </w:tc>
        <w:tc>
          <w:tcPr>
            <w:tcW w:w="923" w:type="dxa"/>
            <w:tcBorders>
              <w:top w:val="nil"/>
              <w:left w:val="nil"/>
              <w:right w:val="nil"/>
            </w:tcBorders>
            <w:shd w:val="clear" w:color="auto" w:fill="auto"/>
            <w:vAlign w:val="bottom"/>
          </w:tcPr>
          <w:p w:rsidR="00672281" w:rsidRPr="00A13CE3" w:rsidRDefault="00672281" w:rsidP="005C2FAD">
            <w:pPr>
              <w:jc w:val="right"/>
            </w:pPr>
            <w:r>
              <w:t>561</w:t>
            </w:r>
          </w:p>
        </w:tc>
        <w:tc>
          <w:tcPr>
            <w:tcW w:w="1090" w:type="dxa"/>
            <w:tcBorders>
              <w:top w:val="nil"/>
              <w:left w:val="nil"/>
              <w:right w:val="nil"/>
            </w:tcBorders>
            <w:shd w:val="clear" w:color="auto" w:fill="auto"/>
            <w:vAlign w:val="bottom"/>
          </w:tcPr>
          <w:p w:rsidR="00672281" w:rsidRPr="00A13CE3" w:rsidRDefault="00672281" w:rsidP="005C2FAD">
            <w:pPr>
              <w:jc w:val="right"/>
            </w:pPr>
            <w:r>
              <w:t>2,995</w:t>
            </w:r>
          </w:p>
        </w:tc>
      </w:tr>
      <w:tr w:rsidR="00672281" w:rsidRPr="00A13CE3" w:rsidTr="005C2FAD">
        <w:trPr>
          <w:trHeight w:val="255"/>
        </w:trPr>
        <w:tc>
          <w:tcPr>
            <w:tcW w:w="1134" w:type="dxa"/>
            <w:tcBorders>
              <w:top w:val="nil"/>
              <w:left w:val="nil"/>
              <w:right w:val="nil"/>
            </w:tcBorders>
            <w:shd w:val="clear" w:color="auto" w:fill="auto"/>
            <w:vAlign w:val="bottom"/>
          </w:tcPr>
          <w:p w:rsidR="00672281" w:rsidRPr="00A13CE3" w:rsidRDefault="00672281" w:rsidP="005C2FAD">
            <w:r w:rsidRPr="00A13CE3">
              <w:t>2008/09</w:t>
            </w:r>
          </w:p>
        </w:tc>
        <w:tc>
          <w:tcPr>
            <w:tcW w:w="1070" w:type="dxa"/>
            <w:tcBorders>
              <w:top w:val="nil"/>
              <w:left w:val="nil"/>
              <w:right w:val="nil"/>
            </w:tcBorders>
            <w:shd w:val="clear" w:color="auto" w:fill="auto"/>
            <w:vAlign w:val="bottom"/>
          </w:tcPr>
          <w:p w:rsidR="00672281" w:rsidRPr="00A13CE3" w:rsidRDefault="00672281" w:rsidP="005C2FAD">
            <w:pPr>
              <w:jc w:val="right"/>
              <w:rPr>
                <w:color w:val="000000"/>
              </w:rPr>
            </w:pPr>
            <w:r w:rsidRPr="00A13CE3">
              <w:rPr>
                <w:color w:val="000000"/>
              </w:rPr>
              <w:t>0</w:t>
            </w:r>
          </w:p>
        </w:tc>
        <w:tc>
          <w:tcPr>
            <w:tcW w:w="96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200"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923" w:type="dxa"/>
            <w:tcBorders>
              <w:top w:val="nil"/>
              <w:left w:val="nil"/>
              <w:right w:val="nil"/>
            </w:tcBorders>
            <w:shd w:val="clear" w:color="auto" w:fill="auto"/>
            <w:vAlign w:val="bottom"/>
          </w:tcPr>
          <w:p w:rsidR="00672281" w:rsidRPr="00A13CE3" w:rsidRDefault="00672281" w:rsidP="005C2FAD">
            <w:pPr>
              <w:jc w:val="right"/>
            </w:pPr>
            <w:r w:rsidRPr="00A13CE3">
              <w:t>0</w:t>
            </w:r>
          </w:p>
        </w:tc>
        <w:tc>
          <w:tcPr>
            <w:tcW w:w="1180" w:type="dxa"/>
            <w:tcBorders>
              <w:top w:val="nil"/>
              <w:left w:val="nil"/>
              <w:right w:val="nil"/>
            </w:tcBorders>
            <w:shd w:val="clear" w:color="auto" w:fill="auto"/>
            <w:vAlign w:val="bottom"/>
          </w:tcPr>
          <w:p w:rsidR="00672281" w:rsidRPr="00A13CE3" w:rsidRDefault="00672281" w:rsidP="005C2FAD">
            <w:pPr>
              <w:jc w:val="right"/>
            </w:pPr>
            <w:r>
              <w:t>220</w:t>
            </w:r>
          </w:p>
        </w:tc>
        <w:tc>
          <w:tcPr>
            <w:tcW w:w="1200" w:type="dxa"/>
            <w:tcBorders>
              <w:top w:val="nil"/>
              <w:left w:val="nil"/>
              <w:right w:val="nil"/>
            </w:tcBorders>
            <w:shd w:val="clear" w:color="auto" w:fill="auto"/>
            <w:vAlign w:val="bottom"/>
          </w:tcPr>
          <w:p w:rsidR="00672281" w:rsidRPr="00A13CE3" w:rsidRDefault="00672281" w:rsidP="005C2FAD">
            <w:pPr>
              <w:jc w:val="right"/>
            </w:pPr>
            <w:r>
              <w:t>20</w:t>
            </w:r>
          </w:p>
        </w:tc>
        <w:tc>
          <w:tcPr>
            <w:tcW w:w="923" w:type="dxa"/>
            <w:tcBorders>
              <w:top w:val="nil"/>
              <w:left w:val="nil"/>
              <w:right w:val="nil"/>
            </w:tcBorders>
            <w:shd w:val="clear" w:color="auto" w:fill="auto"/>
            <w:vAlign w:val="bottom"/>
          </w:tcPr>
          <w:p w:rsidR="00672281" w:rsidRPr="00A13CE3" w:rsidRDefault="00672281" w:rsidP="005C2FAD">
            <w:pPr>
              <w:jc w:val="right"/>
            </w:pPr>
            <w:r>
              <w:t>97</w:t>
            </w:r>
          </w:p>
        </w:tc>
        <w:tc>
          <w:tcPr>
            <w:tcW w:w="1090" w:type="dxa"/>
            <w:tcBorders>
              <w:top w:val="nil"/>
              <w:left w:val="nil"/>
              <w:right w:val="nil"/>
            </w:tcBorders>
            <w:shd w:val="clear" w:color="auto" w:fill="auto"/>
            <w:vAlign w:val="bottom"/>
          </w:tcPr>
          <w:p w:rsidR="00672281" w:rsidRPr="00A13CE3" w:rsidRDefault="00672281" w:rsidP="005C2FAD">
            <w:pPr>
              <w:jc w:val="right"/>
            </w:pPr>
            <w:r>
              <w:t>337</w:t>
            </w:r>
          </w:p>
        </w:tc>
      </w:tr>
      <w:tr w:rsidR="00672281" w:rsidRPr="00A13CE3" w:rsidTr="005C2FAD">
        <w:trPr>
          <w:trHeight w:val="255"/>
        </w:trPr>
        <w:tc>
          <w:tcPr>
            <w:tcW w:w="1134" w:type="dxa"/>
            <w:tcBorders>
              <w:top w:val="nil"/>
              <w:left w:val="nil"/>
              <w:right w:val="nil"/>
            </w:tcBorders>
            <w:shd w:val="clear" w:color="auto" w:fill="auto"/>
            <w:vAlign w:val="bottom"/>
          </w:tcPr>
          <w:p w:rsidR="00672281" w:rsidRPr="00A13CE3" w:rsidRDefault="00672281" w:rsidP="005C2FAD">
            <w:r>
              <w:t>2009/10</w:t>
            </w:r>
          </w:p>
        </w:tc>
        <w:tc>
          <w:tcPr>
            <w:tcW w:w="1070" w:type="dxa"/>
            <w:tcBorders>
              <w:top w:val="nil"/>
              <w:left w:val="nil"/>
              <w:right w:val="nil"/>
            </w:tcBorders>
            <w:shd w:val="clear" w:color="auto" w:fill="auto"/>
            <w:vAlign w:val="bottom"/>
          </w:tcPr>
          <w:p w:rsidR="00672281" w:rsidRPr="00A13CE3" w:rsidRDefault="00672281" w:rsidP="005C2FAD">
            <w:pPr>
              <w:jc w:val="right"/>
              <w:rPr>
                <w:color w:val="000000"/>
              </w:rPr>
            </w:pPr>
            <w:r>
              <w:rPr>
                <w:color w:val="000000"/>
              </w:rPr>
              <w:t>0</w:t>
            </w:r>
          </w:p>
        </w:tc>
        <w:tc>
          <w:tcPr>
            <w:tcW w:w="960" w:type="dxa"/>
            <w:tcBorders>
              <w:top w:val="nil"/>
              <w:left w:val="nil"/>
              <w:right w:val="nil"/>
            </w:tcBorders>
            <w:shd w:val="clear" w:color="auto" w:fill="auto"/>
            <w:vAlign w:val="bottom"/>
          </w:tcPr>
          <w:p w:rsidR="00672281" w:rsidRPr="00A13CE3" w:rsidRDefault="00672281" w:rsidP="005C2FAD">
            <w:pPr>
              <w:jc w:val="right"/>
            </w:pPr>
            <w:r>
              <w:t>0</w:t>
            </w:r>
          </w:p>
        </w:tc>
        <w:tc>
          <w:tcPr>
            <w:tcW w:w="1200" w:type="dxa"/>
            <w:tcBorders>
              <w:top w:val="nil"/>
              <w:left w:val="nil"/>
              <w:right w:val="nil"/>
            </w:tcBorders>
            <w:shd w:val="clear" w:color="auto" w:fill="auto"/>
            <w:vAlign w:val="bottom"/>
          </w:tcPr>
          <w:p w:rsidR="00672281" w:rsidRPr="00A13CE3" w:rsidRDefault="00672281" w:rsidP="005C2FAD">
            <w:pPr>
              <w:jc w:val="right"/>
            </w:pPr>
            <w:r>
              <w:t>0</w:t>
            </w:r>
          </w:p>
        </w:tc>
        <w:tc>
          <w:tcPr>
            <w:tcW w:w="923" w:type="dxa"/>
            <w:tcBorders>
              <w:top w:val="nil"/>
              <w:left w:val="nil"/>
              <w:right w:val="nil"/>
            </w:tcBorders>
            <w:shd w:val="clear" w:color="auto" w:fill="auto"/>
            <w:vAlign w:val="bottom"/>
          </w:tcPr>
          <w:p w:rsidR="00672281" w:rsidRPr="00A13CE3" w:rsidRDefault="00672281" w:rsidP="005C2FAD">
            <w:pPr>
              <w:jc w:val="right"/>
            </w:pPr>
            <w:r>
              <w:t>0</w:t>
            </w:r>
          </w:p>
        </w:tc>
        <w:tc>
          <w:tcPr>
            <w:tcW w:w="1180" w:type="dxa"/>
            <w:tcBorders>
              <w:top w:val="nil"/>
              <w:left w:val="nil"/>
              <w:right w:val="nil"/>
            </w:tcBorders>
            <w:shd w:val="clear" w:color="auto" w:fill="auto"/>
            <w:vAlign w:val="bottom"/>
          </w:tcPr>
          <w:p w:rsidR="00672281" w:rsidRDefault="00672281" w:rsidP="005C2FAD">
            <w:pPr>
              <w:jc w:val="right"/>
            </w:pPr>
            <w:r>
              <w:t>574</w:t>
            </w:r>
          </w:p>
        </w:tc>
        <w:tc>
          <w:tcPr>
            <w:tcW w:w="1200" w:type="dxa"/>
            <w:tcBorders>
              <w:top w:val="nil"/>
              <w:left w:val="nil"/>
              <w:right w:val="nil"/>
            </w:tcBorders>
            <w:shd w:val="clear" w:color="auto" w:fill="auto"/>
            <w:vAlign w:val="bottom"/>
          </w:tcPr>
          <w:p w:rsidR="00672281" w:rsidRDefault="00672281" w:rsidP="005C2FAD">
            <w:pPr>
              <w:jc w:val="right"/>
            </w:pPr>
            <w:r>
              <w:t>249</w:t>
            </w:r>
          </w:p>
        </w:tc>
        <w:tc>
          <w:tcPr>
            <w:tcW w:w="923" w:type="dxa"/>
            <w:tcBorders>
              <w:top w:val="nil"/>
              <w:left w:val="nil"/>
              <w:right w:val="nil"/>
            </w:tcBorders>
            <w:shd w:val="clear" w:color="auto" w:fill="auto"/>
            <w:vAlign w:val="bottom"/>
          </w:tcPr>
          <w:p w:rsidR="00672281" w:rsidRDefault="00672281" w:rsidP="005C2FAD">
            <w:pPr>
              <w:jc w:val="right"/>
            </w:pPr>
            <w:r>
              <w:t>43</w:t>
            </w:r>
          </w:p>
        </w:tc>
        <w:tc>
          <w:tcPr>
            <w:tcW w:w="1090" w:type="dxa"/>
            <w:tcBorders>
              <w:top w:val="nil"/>
              <w:left w:val="nil"/>
              <w:right w:val="nil"/>
            </w:tcBorders>
            <w:shd w:val="clear" w:color="auto" w:fill="auto"/>
            <w:vAlign w:val="bottom"/>
          </w:tcPr>
          <w:p w:rsidR="00672281" w:rsidRDefault="00672281" w:rsidP="005C2FAD">
            <w:pPr>
              <w:jc w:val="right"/>
            </w:pPr>
            <w:r>
              <w:t>866</w:t>
            </w:r>
          </w:p>
        </w:tc>
      </w:tr>
      <w:tr w:rsidR="00672281" w:rsidRPr="00A13CE3" w:rsidTr="005C2FAD">
        <w:trPr>
          <w:trHeight w:val="255"/>
        </w:trPr>
        <w:tc>
          <w:tcPr>
            <w:tcW w:w="1134" w:type="dxa"/>
            <w:tcBorders>
              <w:top w:val="nil"/>
              <w:left w:val="nil"/>
              <w:right w:val="nil"/>
            </w:tcBorders>
            <w:shd w:val="clear" w:color="auto" w:fill="auto"/>
            <w:vAlign w:val="bottom"/>
          </w:tcPr>
          <w:p w:rsidR="00672281" w:rsidRDefault="00672281" w:rsidP="005C2FAD">
            <w:r>
              <w:t>2010/11</w:t>
            </w:r>
          </w:p>
        </w:tc>
        <w:tc>
          <w:tcPr>
            <w:tcW w:w="1070" w:type="dxa"/>
            <w:tcBorders>
              <w:top w:val="nil"/>
              <w:left w:val="nil"/>
              <w:right w:val="nil"/>
            </w:tcBorders>
            <w:shd w:val="clear" w:color="auto" w:fill="auto"/>
            <w:vAlign w:val="bottom"/>
          </w:tcPr>
          <w:p w:rsidR="00672281" w:rsidRDefault="00672281" w:rsidP="005C2FAD">
            <w:pPr>
              <w:jc w:val="right"/>
              <w:rPr>
                <w:color w:val="000000"/>
              </w:rPr>
            </w:pPr>
            <w:r>
              <w:rPr>
                <w:color w:val="000000"/>
              </w:rPr>
              <w:t>0</w:t>
            </w:r>
          </w:p>
        </w:tc>
        <w:tc>
          <w:tcPr>
            <w:tcW w:w="960" w:type="dxa"/>
            <w:tcBorders>
              <w:top w:val="nil"/>
              <w:left w:val="nil"/>
              <w:right w:val="nil"/>
            </w:tcBorders>
            <w:shd w:val="clear" w:color="auto" w:fill="auto"/>
            <w:vAlign w:val="bottom"/>
          </w:tcPr>
          <w:p w:rsidR="00672281" w:rsidRDefault="00672281" w:rsidP="005C2FAD">
            <w:pPr>
              <w:jc w:val="right"/>
            </w:pPr>
            <w:r>
              <w:t>0</w:t>
            </w:r>
          </w:p>
        </w:tc>
        <w:tc>
          <w:tcPr>
            <w:tcW w:w="1200" w:type="dxa"/>
            <w:tcBorders>
              <w:top w:val="nil"/>
              <w:left w:val="nil"/>
              <w:right w:val="nil"/>
            </w:tcBorders>
            <w:shd w:val="clear" w:color="auto" w:fill="auto"/>
            <w:vAlign w:val="bottom"/>
          </w:tcPr>
          <w:p w:rsidR="00672281" w:rsidRDefault="00672281" w:rsidP="005C2FAD">
            <w:pPr>
              <w:jc w:val="right"/>
            </w:pPr>
            <w:r>
              <w:t>0</w:t>
            </w:r>
          </w:p>
        </w:tc>
        <w:tc>
          <w:tcPr>
            <w:tcW w:w="923" w:type="dxa"/>
            <w:tcBorders>
              <w:top w:val="nil"/>
              <w:left w:val="nil"/>
              <w:right w:val="nil"/>
            </w:tcBorders>
            <w:shd w:val="clear" w:color="auto" w:fill="auto"/>
            <w:vAlign w:val="bottom"/>
          </w:tcPr>
          <w:p w:rsidR="00672281" w:rsidRDefault="00672281" w:rsidP="005C2FAD">
            <w:pPr>
              <w:jc w:val="right"/>
            </w:pPr>
            <w:r>
              <w:t>0</w:t>
            </w:r>
          </w:p>
        </w:tc>
        <w:tc>
          <w:tcPr>
            <w:tcW w:w="1180" w:type="dxa"/>
            <w:tcBorders>
              <w:top w:val="nil"/>
              <w:left w:val="nil"/>
              <w:right w:val="nil"/>
            </w:tcBorders>
            <w:shd w:val="clear" w:color="auto" w:fill="auto"/>
            <w:vAlign w:val="bottom"/>
          </w:tcPr>
          <w:p w:rsidR="00672281" w:rsidRDefault="00672281" w:rsidP="005C2FAD">
            <w:pPr>
              <w:jc w:val="right"/>
            </w:pPr>
            <w:r>
              <w:t>4,312</w:t>
            </w:r>
          </w:p>
        </w:tc>
        <w:tc>
          <w:tcPr>
            <w:tcW w:w="1200" w:type="dxa"/>
            <w:tcBorders>
              <w:top w:val="nil"/>
              <w:left w:val="nil"/>
              <w:right w:val="nil"/>
            </w:tcBorders>
            <w:shd w:val="clear" w:color="auto" w:fill="auto"/>
            <w:vAlign w:val="bottom"/>
          </w:tcPr>
          <w:p w:rsidR="00672281" w:rsidRDefault="00672281" w:rsidP="005C2FAD">
            <w:pPr>
              <w:jc w:val="right"/>
            </w:pPr>
            <w:r>
              <w:t>167</w:t>
            </w:r>
          </w:p>
        </w:tc>
        <w:tc>
          <w:tcPr>
            <w:tcW w:w="923" w:type="dxa"/>
            <w:tcBorders>
              <w:top w:val="nil"/>
              <w:left w:val="nil"/>
              <w:right w:val="nil"/>
            </w:tcBorders>
            <w:shd w:val="clear" w:color="auto" w:fill="auto"/>
            <w:vAlign w:val="bottom"/>
          </w:tcPr>
          <w:p w:rsidR="00672281" w:rsidRDefault="00672281" w:rsidP="005C2FAD">
            <w:pPr>
              <w:jc w:val="right"/>
            </w:pPr>
            <w:r>
              <w:t>82</w:t>
            </w:r>
          </w:p>
        </w:tc>
        <w:tc>
          <w:tcPr>
            <w:tcW w:w="1090" w:type="dxa"/>
            <w:tcBorders>
              <w:top w:val="nil"/>
              <w:left w:val="nil"/>
              <w:right w:val="nil"/>
            </w:tcBorders>
            <w:shd w:val="clear" w:color="auto" w:fill="auto"/>
            <w:vAlign w:val="bottom"/>
          </w:tcPr>
          <w:p w:rsidR="00672281" w:rsidRDefault="00672281" w:rsidP="005C2FAD">
            <w:pPr>
              <w:jc w:val="right"/>
            </w:pPr>
            <w:r>
              <w:t>4,561</w:t>
            </w:r>
          </w:p>
        </w:tc>
      </w:tr>
      <w:tr w:rsidR="00672281" w:rsidRPr="00A13CE3" w:rsidTr="005C2FAD">
        <w:trPr>
          <w:trHeight w:val="255"/>
        </w:trPr>
        <w:tc>
          <w:tcPr>
            <w:tcW w:w="1134" w:type="dxa"/>
            <w:tcBorders>
              <w:top w:val="nil"/>
              <w:left w:val="nil"/>
              <w:right w:val="nil"/>
            </w:tcBorders>
            <w:shd w:val="clear" w:color="auto" w:fill="auto"/>
            <w:vAlign w:val="bottom"/>
          </w:tcPr>
          <w:p w:rsidR="00672281" w:rsidRDefault="00672281" w:rsidP="005C2FAD">
            <w:r>
              <w:t>2011/12</w:t>
            </w:r>
          </w:p>
        </w:tc>
        <w:tc>
          <w:tcPr>
            <w:tcW w:w="1070" w:type="dxa"/>
            <w:tcBorders>
              <w:top w:val="nil"/>
              <w:left w:val="nil"/>
              <w:right w:val="nil"/>
            </w:tcBorders>
            <w:shd w:val="clear" w:color="auto" w:fill="auto"/>
            <w:vAlign w:val="bottom"/>
          </w:tcPr>
          <w:p w:rsidR="00672281" w:rsidRDefault="00672281" w:rsidP="005C2FAD">
            <w:pPr>
              <w:jc w:val="right"/>
              <w:rPr>
                <w:color w:val="000000"/>
              </w:rPr>
            </w:pPr>
            <w:r>
              <w:rPr>
                <w:color w:val="000000"/>
              </w:rPr>
              <w:t>0</w:t>
            </w:r>
          </w:p>
        </w:tc>
        <w:tc>
          <w:tcPr>
            <w:tcW w:w="960" w:type="dxa"/>
            <w:tcBorders>
              <w:top w:val="nil"/>
              <w:left w:val="nil"/>
              <w:right w:val="nil"/>
            </w:tcBorders>
            <w:shd w:val="clear" w:color="auto" w:fill="auto"/>
            <w:vAlign w:val="bottom"/>
          </w:tcPr>
          <w:p w:rsidR="00672281" w:rsidRDefault="00672281" w:rsidP="005C2FAD">
            <w:pPr>
              <w:jc w:val="right"/>
            </w:pPr>
            <w:r>
              <w:t>0</w:t>
            </w:r>
          </w:p>
        </w:tc>
        <w:tc>
          <w:tcPr>
            <w:tcW w:w="1200" w:type="dxa"/>
            <w:tcBorders>
              <w:top w:val="nil"/>
              <w:left w:val="nil"/>
              <w:right w:val="nil"/>
            </w:tcBorders>
            <w:shd w:val="clear" w:color="auto" w:fill="auto"/>
            <w:vAlign w:val="bottom"/>
          </w:tcPr>
          <w:p w:rsidR="00672281" w:rsidRDefault="00672281" w:rsidP="005C2FAD">
            <w:pPr>
              <w:jc w:val="right"/>
            </w:pPr>
            <w:r>
              <w:t>0</w:t>
            </w:r>
          </w:p>
        </w:tc>
        <w:tc>
          <w:tcPr>
            <w:tcW w:w="923" w:type="dxa"/>
            <w:tcBorders>
              <w:top w:val="nil"/>
              <w:left w:val="nil"/>
              <w:right w:val="nil"/>
            </w:tcBorders>
            <w:shd w:val="clear" w:color="auto" w:fill="auto"/>
            <w:vAlign w:val="bottom"/>
          </w:tcPr>
          <w:p w:rsidR="00672281" w:rsidRDefault="00672281" w:rsidP="005C2FAD">
            <w:pPr>
              <w:jc w:val="right"/>
            </w:pPr>
            <w:r>
              <w:t>0</w:t>
            </w:r>
          </w:p>
        </w:tc>
        <w:tc>
          <w:tcPr>
            <w:tcW w:w="1180" w:type="dxa"/>
            <w:tcBorders>
              <w:top w:val="nil"/>
              <w:left w:val="nil"/>
              <w:right w:val="nil"/>
            </w:tcBorders>
            <w:shd w:val="clear" w:color="auto" w:fill="auto"/>
            <w:vAlign w:val="bottom"/>
          </w:tcPr>
          <w:p w:rsidR="00672281" w:rsidRDefault="00672281" w:rsidP="005C2FAD">
            <w:pPr>
              <w:jc w:val="right"/>
              <w:rPr>
                <w:color w:val="000000"/>
              </w:rPr>
            </w:pPr>
            <w:r>
              <w:rPr>
                <w:color w:val="000000"/>
              </w:rPr>
              <w:t>958</w:t>
            </w:r>
          </w:p>
        </w:tc>
        <w:tc>
          <w:tcPr>
            <w:tcW w:w="1200" w:type="dxa"/>
            <w:tcBorders>
              <w:top w:val="nil"/>
              <w:left w:val="nil"/>
              <w:right w:val="nil"/>
            </w:tcBorders>
            <w:shd w:val="clear" w:color="auto" w:fill="auto"/>
            <w:vAlign w:val="bottom"/>
          </w:tcPr>
          <w:p w:rsidR="00672281" w:rsidRDefault="00672281" w:rsidP="005C2FAD">
            <w:pPr>
              <w:jc w:val="right"/>
              <w:rPr>
                <w:color w:val="000000"/>
              </w:rPr>
            </w:pPr>
            <w:r>
              <w:rPr>
                <w:color w:val="000000"/>
              </w:rPr>
              <w:t>29</w:t>
            </w:r>
          </w:p>
        </w:tc>
        <w:tc>
          <w:tcPr>
            <w:tcW w:w="923" w:type="dxa"/>
            <w:tcBorders>
              <w:top w:val="nil"/>
              <w:left w:val="nil"/>
              <w:right w:val="nil"/>
            </w:tcBorders>
            <w:shd w:val="clear" w:color="auto" w:fill="auto"/>
            <w:vAlign w:val="bottom"/>
          </w:tcPr>
          <w:p w:rsidR="00672281" w:rsidRDefault="00672281" w:rsidP="005C2FAD">
            <w:pPr>
              <w:jc w:val="right"/>
              <w:rPr>
                <w:color w:val="000000"/>
              </w:rPr>
            </w:pPr>
            <w:r>
              <w:rPr>
                <w:color w:val="000000"/>
              </w:rPr>
              <w:t>92</w:t>
            </w:r>
          </w:p>
        </w:tc>
        <w:tc>
          <w:tcPr>
            <w:tcW w:w="1090" w:type="dxa"/>
            <w:tcBorders>
              <w:top w:val="nil"/>
              <w:left w:val="nil"/>
              <w:right w:val="nil"/>
            </w:tcBorders>
            <w:shd w:val="clear" w:color="auto" w:fill="auto"/>
            <w:vAlign w:val="bottom"/>
          </w:tcPr>
          <w:p w:rsidR="00672281" w:rsidRDefault="00672281" w:rsidP="005C2FAD">
            <w:pPr>
              <w:jc w:val="right"/>
              <w:rPr>
                <w:color w:val="000000"/>
              </w:rPr>
            </w:pPr>
            <w:r>
              <w:rPr>
                <w:color w:val="000000"/>
              </w:rPr>
              <w:t>1,079</w:t>
            </w:r>
          </w:p>
        </w:tc>
      </w:tr>
      <w:tr w:rsidR="00672281" w:rsidRPr="00A13CE3" w:rsidTr="005C2FAD">
        <w:trPr>
          <w:trHeight w:val="255"/>
        </w:trPr>
        <w:tc>
          <w:tcPr>
            <w:tcW w:w="1134" w:type="dxa"/>
            <w:tcBorders>
              <w:top w:val="nil"/>
              <w:left w:val="nil"/>
              <w:bottom w:val="single" w:sz="4" w:space="0" w:color="auto"/>
              <w:right w:val="nil"/>
            </w:tcBorders>
            <w:shd w:val="clear" w:color="auto" w:fill="auto"/>
            <w:vAlign w:val="bottom"/>
          </w:tcPr>
          <w:p w:rsidR="00672281" w:rsidRDefault="00672281" w:rsidP="005C2FAD">
            <w:r>
              <w:t>2012/13</w:t>
            </w:r>
          </w:p>
        </w:tc>
        <w:tc>
          <w:tcPr>
            <w:tcW w:w="1070" w:type="dxa"/>
            <w:tcBorders>
              <w:top w:val="nil"/>
              <w:left w:val="nil"/>
              <w:bottom w:val="single" w:sz="4" w:space="0" w:color="auto"/>
              <w:right w:val="nil"/>
            </w:tcBorders>
            <w:shd w:val="clear" w:color="auto" w:fill="auto"/>
            <w:vAlign w:val="bottom"/>
          </w:tcPr>
          <w:p w:rsidR="00672281" w:rsidRDefault="00672281" w:rsidP="005C2FAD">
            <w:pPr>
              <w:jc w:val="right"/>
              <w:rPr>
                <w:color w:val="000000"/>
              </w:rPr>
            </w:pPr>
            <w:r>
              <w:rPr>
                <w:color w:val="000000"/>
              </w:rPr>
              <w:t>0</w:t>
            </w:r>
          </w:p>
        </w:tc>
        <w:tc>
          <w:tcPr>
            <w:tcW w:w="960" w:type="dxa"/>
            <w:tcBorders>
              <w:top w:val="nil"/>
              <w:left w:val="nil"/>
              <w:bottom w:val="single" w:sz="4" w:space="0" w:color="auto"/>
              <w:right w:val="nil"/>
            </w:tcBorders>
            <w:shd w:val="clear" w:color="auto" w:fill="auto"/>
            <w:vAlign w:val="bottom"/>
          </w:tcPr>
          <w:p w:rsidR="00672281" w:rsidRPr="001229C5" w:rsidRDefault="001229C5" w:rsidP="005C2FAD">
            <w:pPr>
              <w:jc w:val="right"/>
            </w:pPr>
            <w:r w:rsidRPr="001229C5">
              <w:t>0</w:t>
            </w:r>
          </w:p>
        </w:tc>
        <w:tc>
          <w:tcPr>
            <w:tcW w:w="1200" w:type="dxa"/>
            <w:tcBorders>
              <w:top w:val="nil"/>
              <w:left w:val="nil"/>
              <w:bottom w:val="single" w:sz="4" w:space="0" w:color="auto"/>
              <w:right w:val="nil"/>
            </w:tcBorders>
            <w:shd w:val="clear" w:color="auto" w:fill="auto"/>
            <w:vAlign w:val="bottom"/>
          </w:tcPr>
          <w:p w:rsidR="00672281" w:rsidRPr="001229C5" w:rsidRDefault="001229C5" w:rsidP="005C2FAD">
            <w:pPr>
              <w:jc w:val="right"/>
            </w:pPr>
            <w:r w:rsidRPr="001229C5">
              <w:t>0</w:t>
            </w:r>
          </w:p>
        </w:tc>
        <w:tc>
          <w:tcPr>
            <w:tcW w:w="923" w:type="dxa"/>
            <w:tcBorders>
              <w:top w:val="nil"/>
              <w:left w:val="nil"/>
              <w:bottom w:val="single" w:sz="4" w:space="0" w:color="auto"/>
              <w:right w:val="nil"/>
            </w:tcBorders>
            <w:shd w:val="clear" w:color="auto" w:fill="auto"/>
            <w:vAlign w:val="bottom"/>
          </w:tcPr>
          <w:p w:rsidR="00672281" w:rsidRPr="001229C5" w:rsidRDefault="001229C5" w:rsidP="005C2FAD">
            <w:pPr>
              <w:jc w:val="right"/>
            </w:pPr>
            <w:r w:rsidRPr="001229C5">
              <w:t>0</w:t>
            </w:r>
          </w:p>
        </w:tc>
        <w:tc>
          <w:tcPr>
            <w:tcW w:w="1180" w:type="dxa"/>
            <w:tcBorders>
              <w:top w:val="nil"/>
              <w:left w:val="nil"/>
              <w:bottom w:val="single" w:sz="4" w:space="0" w:color="auto"/>
              <w:right w:val="nil"/>
            </w:tcBorders>
            <w:shd w:val="clear" w:color="auto" w:fill="auto"/>
            <w:vAlign w:val="bottom"/>
          </w:tcPr>
          <w:p w:rsidR="00672281" w:rsidRPr="004569D1" w:rsidRDefault="007F65A9" w:rsidP="005C2FAD">
            <w:pPr>
              <w:jc w:val="right"/>
              <w:rPr>
                <w:color w:val="000000"/>
                <w:highlight w:val="yellow"/>
              </w:rPr>
            </w:pPr>
            <w:r w:rsidRPr="007F65A9">
              <w:rPr>
                <w:color w:val="000000"/>
              </w:rPr>
              <w:t>871</w:t>
            </w:r>
          </w:p>
        </w:tc>
        <w:tc>
          <w:tcPr>
            <w:tcW w:w="1200" w:type="dxa"/>
            <w:tcBorders>
              <w:top w:val="nil"/>
              <w:left w:val="nil"/>
              <w:bottom w:val="single" w:sz="4" w:space="0" w:color="auto"/>
              <w:right w:val="nil"/>
            </w:tcBorders>
            <w:shd w:val="clear" w:color="auto" w:fill="auto"/>
            <w:vAlign w:val="bottom"/>
          </w:tcPr>
          <w:p w:rsidR="00672281" w:rsidRPr="004569D1" w:rsidRDefault="007F65A9" w:rsidP="005C2FAD">
            <w:pPr>
              <w:jc w:val="right"/>
              <w:rPr>
                <w:color w:val="000000"/>
                <w:highlight w:val="yellow"/>
              </w:rPr>
            </w:pPr>
            <w:r w:rsidRPr="007F65A9">
              <w:rPr>
                <w:color w:val="000000"/>
              </w:rPr>
              <w:t>75</w:t>
            </w:r>
          </w:p>
        </w:tc>
        <w:tc>
          <w:tcPr>
            <w:tcW w:w="923" w:type="dxa"/>
            <w:tcBorders>
              <w:top w:val="nil"/>
              <w:left w:val="nil"/>
              <w:bottom w:val="single" w:sz="4" w:space="0" w:color="auto"/>
              <w:right w:val="nil"/>
            </w:tcBorders>
            <w:shd w:val="clear" w:color="auto" w:fill="auto"/>
            <w:vAlign w:val="bottom"/>
          </w:tcPr>
          <w:p w:rsidR="00672281" w:rsidRPr="004569D1" w:rsidRDefault="007F65A9" w:rsidP="005C2FAD">
            <w:pPr>
              <w:jc w:val="right"/>
              <w:rPr>
                <w:color w:val="000000"/>
                <w:highlight w:val="yellow"/>
              </w:rPr>
            </w:pPr>
            <w:r w:rsidRPr="007F65A9">
              <w:rPr>
                <w:color w:val="000000"/>
              </w:rPr>
              <w:t>35</w:t>
            </w:r>
          </w:p>
        </w:tc>
        <w:tc>
          <w:tcPr>
            <w:tcW w:w="1090" w:type="dxa"/>
            <w:tcBorders>
              <w:top w:val="nil"/>
              <w:left w:val="nil"/>
              <w:bottom w:val="single" w:sz="4" w:space="0" w:color="auto"/>
              <w:right w:val="nil"/>
            </w:tcBorders>
            <w:shd w:val="clear" w:color="auto" w:fill="auto"/>
            <w:vAlign w:val="bottom"/>
          </w:tcPr>
          <w:p w:rsidR="00672281" w:rsidRPr="004569D1" w:rsidRDefault="007F65A9" w:rsidP="005C2FAD">
            <w:pPr>
              <w:jc w:val="right"/>
              <w:rPr>
                <w:color w:val="000000"/>
                <w:highlight w:val="yellow"/>
              </w:rPr>
            </w:pPr>
            <w:r w:rsidRPr="007F65A9">
              <w:rPr>
                <w:color w:val="000000"/>
              </w:rPr>
              <w:t>980</w:t>
            </w:r>
          </w:p>
        </w:tc>
      </w:tr>
      <w:tr w:rsidR="00672281" w:rsidRPr="00A13CE3" w:rsidTr="005C2FAD">
        <w:trPr>
          <w:trHeight w:val="255"/>
        </w:trPr>
        <w:tc>
          <w:tcPr>
            <w:tcW w:w="1134" w:type="dxa"/>
            <w:tcBorders>
              <w:top w:val="single" w:sz="4" w:space="0" w:color="auto"/>
              <w:left w:val="nil"/>
              <w:bottom w:val="single" w:sz="4" w:space="0" w:color="auto"/>
              <w:right w:val="nil"/>
            </w:tcBorders>
            <w:shd w:val="clear" w:color="auto" w:fill="auto"/>
            <w:vAlign w:val="bottom"/>
          </w:tcPr>
          <w:p w:rsidR="00672281" w:rsidRPr="00B56F87" w:rsidRDefault="00672281" w:rsidP="005C2FAD">
            <w:r w:rsidRPr="00B56F87">
              <w:t>Average</w:t>
            </w:r>
          </w:p>
        </w:tc>
        <w:tc>
          <w:tcPr>
            <w:tcW w:w="1070" w:type="dxa"/>
            <w:tcBorders>
              <w:top w:val="single" w:sz="4" w:space="0" w:color="auto"/>
              <w:left w:val="nil"/>
              <w:bottom w:val="single" w:sz="4" w:space="0" w:color="auto"/>
              <w:right w:val="nil"/>
            </w:tcBorders>
            <w:shd w:val="clear" w:color="auto" w:fill="auto"/>
            <w:vAlign w:val="bottom"/>
          </w:tcPr>
          <w:p w:rsidR="00672281" w:rsidRPr="004569D1" w:rsidRDefault="00400ED8" w:rsidP="005C2FAD">
            <w:pPr>
              <w:jc w:val="right"/>
              <w:rPr>
                <w:color w:val="000000"/>
                <w:highlight w:val="yellow"/>
              </w:rPr>
            </w:pPr>
            <w:r w:rsidRPr="00400ED8">
              <w:rPr>
                <w:bCs/>
                <w:color w:val="000000"/>
              </w:rPr>
              <w:t>70,007</w:t>
            </w:r>
          </w:p>
        </w:tc>
        <w:tc>
          <w:tcPr>
            <w:tcW w:w="960" w:type="dxa"/>
            <w:tcBorders>
              <w:top w:val="single" w:sz="4" w:space="0" w:color="auto"/>
              <w:left w:val="nil"/>
              <w:bottom w:val="single" w:sz="4" w:space="0" w:color="auto"/>
              <w:right w:val="nil"/>
            </w:tcBorders>
            <w:shd w:val="clear" w:color="auto" w:fill="auto"/>
            <w:vAlign w:val="bottom"/>
          </w:tcPr>
          <w:p w:rsidR="00672281" w:rsidRPr="004569D1" w:rsidRDefault="007C642B" w:rsidP="005C2FAD">
            <w:pPr>
              <w:jc w:val="right"/>
              <w:rPr>
                <w:color w:val="000000"/>
                <w:highlight w:val="yellow"/>
              </w:rPr>
            </w:pPr>
            <w:r w:rsidRPr="007C642B">
              <w:rPr>
                <w:bCs/>
                <w:color w:val="000000"/>
              </w:rPr>
              <w:t>145</w:t>
            </w:r>
          </w:p>
        </w:tc>
        <w:tc>
          <w:tcPr>
            <w:tcW w:w="1200" w:type="dxa"/>
            <w:tcBorders>
              <w:top w:val="single" w:sz="4" w:space="0" w:color="auto"/>
              <w:left w:val="nil"/>
              <w:bottom w:val="single" w:sz="4" w:space="0" w:color="auto"/>
              <w:right w:val="nil"/>
            </w:tcBorders>
            <w:shd w:val="clear" w:color="auto" w:fill="auto"/>
            <w:vAlign w:val="bottom"/>
          </w:tcPr>
          <w:p w:rsidR="00672281" w:rsidRPr="004569D1" w:rsidRDefault="00672281" w:rsidP="00A20599">
            <w:pPr>
              <w:jc w:val="right"/>
              <w:rPr>
                <w:color w:val="000000"/>
                <w:highlight w:val="yellow"/>
              </w:rPr>
            </w:pPr>
            <w:r w:rsidRPr="00A20599">
              <w:rPr>
                <w:bCs/>
                <w:color w:val="000000"/>
              </w:rPr>
              <w:t>2,</w:t>
            </w:r>
            <w:r w:rsidR="00A20599" w:rsidRPr="00A20599">
              <w:rPr>
                <w:bCs/>
                <w:color w:val="000000"/>
              </w:rPr>
              <w:t>390</w:t>
            </w:r>
          </w:p>
        </w:tc>
        <w:tc>
          <w:tcPr>
            <w:tcW w:w="923" w:type="dxa"/>
            <w:tcBorders>
              <w:top w:val="single" w:sz="4" w:space="0" w:color="auto"/>
              <w:left w:val="nil"/>
              <w:bottom w:val="single" w:sz="4" w:space="0" w:color="auto"/>
              <w:right w:val="nil"/>
            </w:tcBorders>
            <w:shd w:val="clear" w:color="auto" w:fill="auto"/>
            <w:vAlign w:val="bottom"/>
          </w:tcPr>
          <w:p w:rsidR="00672281" w:rsidRPr="004569D1" w:rsidRDefault="00672281" w:rsidP="00A20599">
            <w:pPr>
              <w:jc w:val="right"/>
              <w:rPr>
                <w:color w:val="000000"/>
                <w:highlight w:val="yellow"/>
              </w:rPr>
            </w:pPr>
            <w:r w:rsidRPr="00A20599">
              <w:rPr>
                <w:bCs/>
                <w:color w:val="000000"/>
              </w:rPr>
              <w:t>3,</w:t>
            </w:r>
            <w:r w:rsidR="00A20599" w:rsidRPr="00A20599">
              <w:rPr>
                <w:bCs/>
                <w:color w:val="000000"/>
              </w:rPr>
              <w:t>633</w:t>
            </w:r>
          </w:p>
        </w:tc>
        <w:tc>
          <w:tcPr>
            <w:tcW w:w="1180" w:type="dxa"/>
            <w:tcBorders>
              <w:top w:val="single" w:sz="4" w:space="0" w:color="auto"/>
              <w:left w:val="nil"/>
              <w:bottom w:val="single" w:sz="4" w:space="0" w:color="auto"/>
              <w:right w:val="nil"/>
            </w:tcBorders>
            <w:shd w:val="clear" w:color="auto" w:fill="auto"/>
            <w:vAlign w:val="bottom"/>
          </w:tcPr>
          <w:p w:rsidR="00672281" w:rsidRPr="004569D1" w:rsidRDefault="007E5DE6" w:rsidP="005C2FAD">
            <w:pPr>
              <w:jc w:val="right"/>
              <w:rPr>
                <w:color w:val="000000"/>
                <w:highlight w:val="yellow"/>
              </w:rPr>
            </w:pPr>
            <w:r w:rsidRPr="007E5DE6">
              <w:rPr>
                <w:bCs/>
                <w:color w:val="000000"/>
              </w:rPr>
              <w:t>3,673</w:t>
            </w:r>
          </w:p>
        </w:tc>
        <w:tc>
          <w:tcPr>
            <w:tcW w:w="1200" w:type="dxa"/>
            <w:tcBorders>
              <w:top w:val="single" w:sz="4" w:space="0" w:color="auto"/>
              <w:left w:val="nil"/>
              <w:bottom w:val="single" w:sz="4" w:space="0" w:color="auto"/>
              <w:right w:val="nil"/>
            </w:tcBorders>
            <w:shd w:val="clear" w:color="auto" w:fill="auto"/>
            <w:vAlign w:val="bottom"/>
          </w:tcPr>
          <w:p w:rsidR="00672281" w:rsidRPr="004569D1" w:rsidRDefault="007E5DE6" w:rsidP="005C2FAD">
            <w:pPr>
              <w:jc w:val="right"/>
              <w:rPr>
                <w:color w:val="000000"/>
                <w:highlight w:val="yellow"/>
              </w:rPr>
            </w:pPr>
            <w:r w:rsidRPr="007E5DE6">
              <w:rPr>
                <w:bCs/>
                <w:color w:val="000000"/>
              </w:rPr>
              <w:t>845</w:t>
            </w:r>
          </w:p>
        </w:tc>
        <w:tc>
          <w:tcPr>
            <w:tcW w:w="923" w:type="dxa"/>
            <w:tcBorders>
              <w:top w:val="single" w:sz="4" w:space="0" w:color="auto"/>
              <w:left w:val="nil"/>
              <w:bottom w:val="single" w:sz="4" w:space="0" w:color="auto"/>
              <w:right w:val="nil"/>
            </w:tcBorders>
            <w:shd w:val="clear" w:color="auto" w:fill="auto"/>
            <w:vAlign w:val="bottom"/>
          </w:tcPr>
          <w:p w:rsidR="00672281" w:rsidRPr="004569D1" w:rsidRDefault="007E5DE6" w:rsidP="005C2FAD">
            <w:pPr>
              <w:jc w:val="right"/>
              <w:rPr>
                <w:color w:val="000000"/>
                <w:highlight w:val="yellow"/>
              </w:rPr>
            </w:pPr>
            <w:r w:rsidRPr="007E5DE6">
              <w:rPr>
                <w:bCs/>
                <w:color w:val="000000"/>
              </w:rPr>
              <w:t>558</w:t>
            </w:r>
          </w:p>
        </w:tc>
        <w:tc>
          <w:tcPr>
            <w:tcW w:w="1090" w:type="dxa"/>
            <w:tcBorders>
              <w:top w:val="single" w:sz="4" w:space="0" w:color="auto"/>
              <w:left w:val="nil"/>
              <w:bottom w:val="single" w:sz="4" w:space="0" w:color="auto"/>
              <w:right w:val="nil"/>
            </w:tcBorders>
            <w:shd w:val="clear" w:color="auto" w:fill="auto"/>
            <w:vAlign w:val="bottom"/>
          </w:tcPr>
          <w:p w:rsidR="00672281" w:rsidRPr="004569D1" w:rsidRDefault="007E5DE6" w:rsidP="005C2FAD">
            <w:pPr>
              <w:jc w:val="right"/>
              <w:rPr>
                <w:color w:val="000000"/>
                <w:highlight w:val="yellow"/>
              </w:rPr>
            </w:pPr>
            <w:r w:rsidRPr="007E5DE6">
              <w:rPr>
                <w:bCs/>
                <w:color w:val="000000"/>
              </w:rPr>
              <w:t>11,480</w:t>
            </w:r>
          </w:p>
        </w:tc>
      </w:tr>
    </w:tbl>
    <w:p w:rsidR="00672281" w:rsidRPr="001C3969" w:rsidRDefault="00672281" w:rsidP="00672281">
      <w:pPr>
        <w:pStyle w:val="BodyTextIndent"/>
        <w:numPr>
          <w:ilvl w:val="0"/>
          <w:numId w:val="19"/>
        </w:numPr>
        <w:spacing w:after="0"/>
        <w:rPr>
          <w:sz w:val="22"/>
          <w:szCs w:val="22"/>
        </w:rPr>
      </w:pPr>
      <w:r w:rsidRPr="001C3969">
        <w:rPr>
          <w:sz w:val="22"/>
          <w:szCs w:val="22"/>
        </w:rPr>
        <w:t xml:space="preserve">Data on </w:t>
      </w:r>
      <w:r>
        <w:rPr>
          <w:sz w:val="22"/>
          <w:szCs w:val="22"/>
        </w:rPr>
        <w:t xml:space="preserve">non-retained </w:t>
      </w:r>
      <w:r w:rsidRPr="001C3969">
        <w:rPr>
          <w:sz w:val="22"/>
          <w:szCs w:val="22"/>
        </w:rPr>
        <w:t xml:space="preserve">bycatch of red king </w:t>
      </w:r>
      <w:r>
        <w:rPr>
          <w:sz w:val="22"/>
          <w:szCs w:val="22"/>
        </w:rPr>
        <w:t>crab</w:t>
      </w:r>
      <w:r w:rsidRPr="001C3969">
        <w:rPr>
          <w:sz w:val="22"/>
          <w:szCs w:val="22"/>
        </w:rPr>
        <w:t xml:space="preserve"> during the red king crab fishery not available (Moore et al. 2000).</w:t>
      </w:r>
    </w:p>
    <w:p w:rsidR="002625EE" w:rsidRDefault="00672281" w:rsidP="00672281">
      <w:pPr>
        <w:pStyle w:val="BodyTextIndent"/>
        <w:tabs>
          <w:tab w:val="clear" w:pos="720"/>
          <w:tab w:val="clear" w:pos="1440"/>
          <w:tab w:val="left" w:pos="1080"/>
        </w:tabs>
        <w:spacing w:after="0"/>
        <w:ind w:left="1080" w:hanging="1080"/>
      </w:pPr>
      <w:r>
        <w:t xml:space="preserve"> </w:t>
      </w:r>
    </w:p>
    <w:p w:rsidR="002C3FB3" w:rsidRDefault="002625EE" w:rsidP="005D3954">
      <w:pPr>
        <w:ind w:left="720" w:hanging="720"/>
        <w:jc w:val="both"/>
      </w:pPr>
      <w:r>
        <w:br w:type="page"/>
      </w:r>
    </w:p>
    <w:p w:rsidR="008364A8" w:rsidRPr="00935F99" w:rsidRDefault="00BE4A8A" w:rsidP="008364A8">
      <w:pPr>
        <w:ind w:left="720" w:hanging="720"/>
        <w:jc w:val="both"/>
      </w:pPr>
      <w:proofErr w:type="gramStart"/>
      <w:r>
        <w:lastRenderedPageBreak/>
        <w:t>Table 4</w:t>
      </w:r>
      <w:r w:rsidR="00CE7B98">
        <w:t>.</w:t>
      </w:r>
      <w:proofErr w:type="gramEnd"/>
      <w:r w:rsidR="00CE7B98">
        <w:t xml:space="preserve"> </w:t>
      </w:r>
      <w:r w:rsidR="008364A8" w:rsidRPr="00044479">
        <w:t>Estimated annual weight (</w:t>
      </w:r>
      <w:r w:rsidR="008364A8">
        <w:t>lb</w:t>
      </w:r>
      <w:r w:rsidR="008364A8" w:rsidRPr="00044479">
        <w:t xml:space="preserve">) of discarded bycatch of red king crab (all sizes, males and females) and bycatch mortality </w:t>
      </w:r>
      <w:r w:rsidR="008364A8">
        <w:t xml:space="preserve">(lb) </w:t>
      </w:r>
      <w:r w:rsidR="008364A8" w:rsidRPr="00044479">
        <w:t>during federal groundfish fisheries by gear type (fixed or trawl) in reporting areas 541, 542, and 543 (Aleutian Islands west of 170° W longitude), 1993/94–201</w:t>
      </w:r>
      <w:r w:rsidR="008364A8">
        <w:t>2</w:t>
      </w:r>
      <w:r w:rsidR="008364A8" w:rsidRPr="00044479">
        <w:t>/1</w:t>
      </w:r>
      <w:r w:rsidR="008364A8">
        <w:t>3</w:t>
      </w:r>
      <w:r w:rsidR="008364A8" w:rsidRPr="00044479">
        <w:t xml:space="preserve"> (assumes bycatch mortality rate of 0.5 for fixed-gear fisheries and 0.8 for trawl fisheries; from 201</w:t>
      </w:r>
      <w:r w:rsidR="00957DF8">
        <w:t>3</w:t>
      </w:r>
      <w:r w:rsidR="008364A8" w:rsidRPr="00044479">
        <w:t xml:space="preserve"> SAFE</w:t>
      </w:r>
      <w:r w:rsidR="008364A8" w:rsidRPr="00B73899">
        <w:t>).</w:t>
      </w:r>
      <w:r w:rsidR="008364A8" w:rsidRPr="00935F99">
        <w:t xml:space="preserve"> </w:t>
      </w:r>
    </w:p>
    <w:p w:rsidR="008364A8" w:rsidRPr="00A13CE3" w:rsidRDefault="008364A8" w:rsidP="008364A8">
      <w:pPr>
        <w:jc w:val="both"/>
        <w:rPr>
          <w:color w:val="000000"/>
        </w:rPr>
      </w:pPr>
    </w:p>
    <w:tbl>
      <w:tblPr>
        <w:tblW w:w="0" w:type="auto"/>
        <w:tblInd w:w="98" w:type="dxa"/>
        <w:tblLook w:val="04A0" w:firstRow="1" w:lastRow="0" w:firstColumn="1" w:lastColumn="0" w:noHBand="0" w:noVBand="1"/>
      </w:tblPr>
      <w:tblGrid>
        <w:gridCol w:w="1029"/>
        <w:gridCol w:w="1289"/>
        <w:gridCol w:w="1316"/>
        <w:gridCol w:w="276"/>
        <w:gridCol w:w="1289"/>
        <w:gridCol w:w="1316"/>
        <w:gridCol w:w="876"/>
      </w:tblGrid>
      <w:tr w:rsidR="008364A8" w:rsidRPr="0002057A" w:rsidTr="005C2FAD">
        <w:trPr>
          <w:trHeight w:val="300"/>
        </w:trPr>
        <w:tc>
          <w:tcPr>
            <w:tcW w:w="0" w:type="auto"/>
            <w:tcBorders>
              <w:top w:val="single" w:sz="8" w:space="0" w:color="auto"/>
              <w:left w:val="nil"/>
              <w:bottom w:val="nil"/>
              <w:right w:val="nil"/>
            </w:tcBorders>
            <w:shd w:val="clear" w:color="auto" w:fill="auto"/>
            <w:noWrap/>
            <w:vAlign w:val="bottom"/>
            <w:hideMark/>
          </w:tcPr>
          <w:p w:rsidR="008364A8" w:rsidRPr="0002057A" w:rsidRDefault="008364A8" w:rsidP="005C2FAD">
            <w:pPr>
              <w:rPr>
                <w:rFonts w:ascii="Calibri" w:hAnsi="Calibri"/>
                <w:color w:val="000000"/>
                <w:lang w:val="en-US" w:eastAsia="en-US"/>
              </w:rPr>
            </w:pPr>
            <w:r w:rsidRPr="0002057A">
              <w:rPr>
                <w:rFonts w:ascii="Calibri" w:hAnsi="Calibri"/>
                <w:color w:val="000000"/>
                <w:sz w:val="22"/>
                <w:szCs w:val="22"/>
                <w:lang w:val="en-US" w:eastAsia="en-US"/>
              </w:rPr>
              <w:t> </w:t>
            </w:r>
          </w:p>
        </w:tc>
        <w:tc>
          <w:tcPr>
            <w:tcW w:w="0" w:type="auto"/>
            <w:gridSpan w:val="2"/>
            <w:tcBorders>
              <w:top w:val="single" w:sz="8" w:space="0" w:color="auto"/>
              <w:left w:val="nil"/>
              <w:bottom w:val="single" w:sz="4" w:space="0" w:color="auto"/>
              <w:right w:val="nil"/>
            </w:tcBorders>
            <w:shd w:val="clear" w:color="auto" w:fill="auto"/>
            <w:noWrap/>
            <w:vAlign w:val="bottom"/>
            <w:hideMark/>
          </w:tcPr>
          <w:p w:rsidR="008364A8" w:rsidRPr="0002057A" w:rsidRDefault="008364A8" w:rsidP="005C2FAD">
            <w:pPr>
              <w:jc w:val="center"/>
              <w:rPr>
                <w:color w:val="000000"/>
                <w:lang w:val="en-US" w:eastAsia="en-US"/>
              </w:rPr>
            </w:pPr>
            <w:r>
              <w:rPr>
                <w:color w:val="000000"/>
                <w:sz w:val="22"/>
                <w:szCs w:val="22"/>
                <w:lang w:val="en-US" w:eastAsia="en-US"/>
              </w:rPr>
              <w:t>Byc</w:t>
            </w:r>
            <w:r w:rsidRPr="0002057A">
              <w:rPr>
                <w:color w:val="000000"/>
                <w:sz w:val="22"/>
                <w:szCs w:val="22"/>
                <w:lang w:val="en-US" w:eastAsia="en-US"/>
              </w:rPr>
              <w:t>atch</w:t>
            </w:r>
          </w:p>
        </w:tc>
        <w:tc>
          <w:tcPr>
            <w:tcW w:w="0" w:type="auto"/>
            <w:tcBorders>
              <w:top w:val="single" w:sz="8" w:space="0" w:color="auto"/>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sz w:val="22"/>
                <w:szCs w:val="22"/>
                <w:lang w:val="en-US" w:eastAsia="en-US"/>
              </w:rPr>
              <w:t> </w:t>
            </w:r>
          </w:p>
        </w:tc>
        <w:tc>
          <w:tcPr>
            <w:tcW w:w="0" w:type="auto"/>
            <w:gridSpan w:val="3"/>
            <w:tcBorders>
              <w:top w:val="single" w:sz="8" w:space="0" w:color="auto"/>
              <w:left w:val="nil"/>
              <w:bottom w:val="single" w:sz="4" w:space="0" w:color="auto"/>
              <w:right w:val="nil"/>
            </w:tcBorders>
            <w:shd w:val="clear" w:color="auto" w:fill="auto"/>
            <w:noWrap/>
            <w:vAlign w:val="bottom"/>
            <w:hideMark/>
          </w:tcPr>
          <w:p w:rsidR="008364A8" w:rsidRPr="0002057A" w:rsidRDefault="008364A8" w:rsidP="005C2FAD">
            <w:pPr>
              <w:jc w:val="center"/>
              <w:rPr>
                <w:color w:val="000000"/>
                <w:lang w:val="en-US" w:eastAsia="en-US"/>
              </w:rPr>
            </w:pPr>
            <w:r>
              <w:rPr>
                <w:color w:val="000000"/>
                <w:sz w:val="22"/>
                <w:szCs w:val="22"/>
                <w:lang w:val="en-US" w:eastAsia="en-US"/>
              </w:rPr>
              <w:t xml:space="preserve">Bycatch </w:t>
            </w:r>
            <w:r w:rsidRPr="0002057A">
              <w:rPr>
                <w:color w:val="000000"/>
                <w:sz w:val="22"/>
                <w:szCs w:val="22"/>
                <w:lang w:val="en-US" w:eastAsia="en-US"/>
              </w:rPr>
              <w:t>Mortality</w:t>
            </w:r>
          </w:p>
        </w:tc>
      </w:tr>
      <w:tr w:rsidR="008364A8" w:rsidRPr="0002057A" w:rsidTr="005C2FAD">
        <w:trPr>
          <w:trHeight w:val="330"/>
        </w:trPr>
        <w:tc>
          <w:tcPr>
            <w:tcW w:w="0" w:type="auto"/>
            <w:tcBorders>
              <w:top w:val="nil"/>
              <w:left w:val="nil"/>
              <w:bottom w:val="single" w:sz="8" w:space="0" w:color="auto"/>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Season</w:t>
            </w:r>
          </w:p>
        </w:tc>
        <w:tc>
          <w:tcPr>
            <w:tcW w:w="0" w:type="auto"/>
            <w:tcBorders>
              <w:top w:val="nil"/>
              <w:left w:val="nil"/>
              <w:bottom w:val="single" w:sz="8" w:space="0" w:color="auto"/>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Fixed Gear</w:t>
            </w:r>
          </w:p>
        </w:tc>
        <w:tc>
          <w:tcPr>
            <w:tcW w:w="0" w:type="auto"/>
            <w:tcBorders>
              <w:top w:val="nil"/>
              <w:left w:val="nil"/>
              <w:bottom w:val="single" w:sz="8" w:space="0" w:color="auto"/>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Trawl Gear</w:t>
            </w:r>
          </w:p>
        </w:tc>
        <w:tc>
          <w:tcPr>
            <w:tcW w:w="0" w:type="auto"/>
            <w:tcBorders>
              <w:top w:val="nil"/>
              <w:left w:val="nil"/>
              <w:bottom w:val="single" w:sz="8" w:space="0" w:color="auto"/>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val="en-US" w:eastAsia="en-US"/>
              </w:rPr>
              <w:t> </w:t>
            </w:r>
          </w:p>
        </w:tc>
        <w:tc>
          <w:tcPr>
            <w:tcW w:w="0" w:type="auto"/>
            <w:tcBorders>
              <w:top w:val="nil"/>
              <w:left w:val="nil"/>
              <w:bottom w:val="single" w:sz="8" w:space="0" w:color="auto"/>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Fixed Gear</w:t>
            </w:r>
          </w:p>
        </w:tc>
        <w:tc>
          <w:tcPr>
            <w:tcW w:w="0" w:type="auto"/>
            <w:tcBorders>
              <w:top w:val="nil"/>
              <w:left w:val="nil"/>
              <w:bottom w:val="single" w:sz="8" w:space="0" w:color="auto"/>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Trawl Gear</w:t>
            </w:r>
          </w:p>
        </w:tc>
        <w:tc>
          <w:tcPr>
            <w:tcW w:w="0" w:type="auto"/>
            <w:tcBorders>
              <w:top w:val="nil"/>
              <w:left w:val="nil"/>
              <w:bottom w:val="single" w:sz="8" w:space="0" w:color="auto"/>
              <w:right w:val="nil"/>
            </w:tcBorders>
            <w:shd w:val="clear" w:color="auto" w:fill="auto"/>
            <w:hideMark/>
          </w:tcPr>
          <w:p w:rsidR="008364A8" w:rsidRPr="0002057A" w:rsidRDefault="008364A8" w:rsidP="005C2FAD">
            <w:pPr>
              <w:jc w:val="center"/>
              <w:rPr>
                <w:color w:val="000000"/>
                <w:lang w:val="en-US" w:eastAsia="en-US"/>
              </w:rPr>
            </w:pPr>
            <w:r w:rsidRPr="0002057A">
              <w:rPr>
                <w:color w:val="000000"/>
                <w:lang w:eastAsia="en-US"/>
              </w:rPr>
              <w:t>Total</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1993/94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1,312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88,384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656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70,707</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71,363</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1994/95</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2,993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22,792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1,497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18,234</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19,730</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1995/96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5,804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15,289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2,902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12,231</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15,133</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1996/97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2,874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44,662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1,437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35,730</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37,167</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1997/98</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3,819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11,717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1,910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9,374</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11,283</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1998/99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10,143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45,532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5,072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36,426</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41,497</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1999/00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37,765</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27,973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18,883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22,378</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41,261</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2000/01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2,697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13,879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1,349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11,103</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12,452</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2001/02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5,340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59,552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2,670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47,642</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50,312</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2002/03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11,295</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73,027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5,648</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58,422</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64,069</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2003/04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3,577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9,151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1,789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7,321</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9,109</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2004/05</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791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12,930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396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10,344</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10,740</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2005/06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3,546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2,359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1,773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1,887</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3,660</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2006/07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6,781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617</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3,391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494</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3,884</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2007/08</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16,971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2,630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8,486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2,104</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10,590</w:t>
            </w:r>
          </w:p>
        </w:tc>
      </w:tr>
      <w:tr w:rsidR="008364A8" w:rsidRPr="0002057A" w:rsidTr="005C2FAD">
        <w:trPr>
          <w:trHeight w:val="315"/>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eastAsia="en-US"/>
              </w:rPr>
              <w:t>2008/09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10,778</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eastAsia="en-US"/>
              </w:rPr>
              <w:t>10,290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5,389</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8,232</w:t>
            </w:r>
          </w:p>
        </w:tc>
        <w:tc>
          <w:tcPr>
            <w:tcW w:w="0" w:type="auto"/>
            <w:tcBorders>
              <w:top w:val="nil"/>
              <w:left w:val="nil"/>
              <w:bottom w:val="nil"/>
              <w:right w:val="nil"/>
            </w:tcBorders>
            <w:shd w:val="clear" w:color="auto" w:fill="auto"/>
            <w:vAlign w:val="bottom"/>
            <w:hideMark/>
          </w:tcPr>
          <w:p w:rsidR="008364A8" w:rsidRPr="0002057A" w:rsidRDefault="008364A8" w:rsidP="005C2FAD">
            <w:pPr>
              <w:jc w:val="right"/>
              <w:rPr>
                <w:color w:val="000000"/>
                <w:lang w:val="en-US" w:eastAsia="en-US"/>
              </w:rPr>
            </w:pPr>
            <w:r w:rsidRPr="0002057A">
              <w:rPr>
                <w:color w:val="000000"/>
                <w:lang w:eastAsia="en-US"/>
              </w:rPr>
              <w:t>13,621</w:t>
            </w:r>
          </w:p>
        </w:tc>
      </w:tr>
      <w:tr w:rsidR="008364A8" w:rsidRPr="0002057A" w:rsidTr="005C2FAD">
        <w:trPr>
          <w:trHeight w:val="330"/>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sidRPr="0002057A">
              <w:rPr>
                <w:color w:val="000000"/>
                <w:lang w:val="en-US" w:eastAsia="en-US"/>
              </w:rPr>
              <w:t>2009/10</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315</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14,104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158</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11,283</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sidRPr="0002057A">
              <w:rPr>
                <w:color w:val="000000"/>
                <w:lang w:val="en-US" w:eastAsia="en-US"/>
              </w:rPr>
              <w:t>11,441</w:t>
            </w:r>
          </w:p>
        </w:tc>
      </w:tr>
      <w:tr w:rsidR="008364A8" w:rsidRPr="0002057A" w:rsidTr="005C2FAD">
        <w:trPr>
          <w:trHeight w:val="330"/>
        </w:trPr>
        <w:tc>
          <w:tcPr>
            <w:tcW w:w="0" w:type="auto"/>
            <w:tcBorders>
              <w:top w:val="nil"/>
              <w:left w:val="nil"/>
              <w:bottom w:val="nil"/>
              <w:right w:val="nil"/>
            </w:tcBorders>
            <w:shd w:val="clear" w:color="auto" w:fill="auto"/>
            <w:noWrap/>
            <w:vAlign w:val="bottom"/>
            <w:hideMark/>
          </w:tcPr>
          <w:p w:rsidR="008364A8" w:rsidRPr="0002057A" w:rsidRDefault="008364A8" w:rsidP="005C2FAD">
            <w:pPr>
              <w:rPr>
                <w:color w:val="000000"/>
                <w:lang w:val="en-US" w:eastAsia="en-US"/>
              </w:rPr>
            </w:pPr>
            <w:r>
              <w:rPr>
                <w:color w:val="000000"/>
                <w:lang w:val="en-US" w:eastAsia="en-US"/>
              </w:rPr>
              <w:t>2010/11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Pr>
                <w:color w:val="000000"/>
                <w:lang w:val="en-US" w:eastAsia="en-US"/>
              </w:rPr>
              <w:t>92</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Pr>
                <w:color w:val="000000"/>
                <w:lang w:val="en-US" w:eastAsia="en-US"/>
              </w:rPr>
              <w:t>4,381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Pr>
                <w:color w:val="000000"/>
                <w:lang w:val="en-US" w:eastAsia="en-US"/>
              </w:rPr>
              <w:t>46</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Pr>
                <w:color w:val="000000"/>
                <w:lang w:val="en-US" w:eastAsia="en-US"/>
              </w:rPr>
              <w:t>3,504</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r>
              <w:rPr>
                <w:color w:val="000000"/>
                <w:lang w:val="en-US" w:eastAsia="en-US"/>
              </w:rPr>
              <w:t>3,551</w:t>
            </w:r>
          </w:p>
        </w:tc>
      </w:tr>
      <w:tr w:rsidR="008364A8" w:rsidRPr="0002057A" w:rsidTr="005C2FAD">
        <w:trPr>
          <w:trHeight w:val="330"/>
        </w:trPr>
        <w:tc>
          <w:tcPr>
            <w:tcW w:w="0" w:type="auto"/>
            <w:tcBorders>
              <w:top w:val="nil"/>
              <w:left w:val="nil"/>
              <w:bottom w:val="nil"/>
              <w:right w:val="nil"/>
            </w:tcBorders>
            <w:shd w:val="clear" w:color="auto" w:fill="auto"/>
            <w:noWrap/>
            <w:vAlign w:val="bottom"/>
            <w:hideMark/>
          </w:tcPr>
          <w:p w:rsidR="008364A8" w:rsidRDefault="008364A8" w:rsidP="005C2FAD">
            <w:pPr>
              <w:rPr>
                <w:color w:val="000000"/>
                <w:lang w:val="en-US" w:eastAsia="en-US"/>
              </w:rPr>
            </w:pPr>
            <w:r>
              <w:rPr>
                <w:color w:val="000000"/>
                <w:lang w:val="en-US" w:eastAsia="en-US"/>
              </w:rPr>
              <w:t>2011/12</w:t>
            </w:r>
          </w:p>
        </w:tc>
        <w:tc>
          <w:tcPr>
            <w:tcW w:w="0" w:type="auto"/>
            <w:tcBorders>
              <w:top w:val="nil"/>
              <w:left w:val="nil"/>
              <w:bottom w:val="nil"/>
              <w:right w:val="nil"/>
            </w:tcBorders>
            <w:shd w:val="clear" w:color="auto" w:fill="auto"/>
            <w:noWrap/>
            <w:vAlign w:val="bottom"/>
            <w:hideMark/>
          </w:tcPr>
          <w:p w:rsidR="008364A8" w:rsidRDefault="008364A8" w:rsidP="005C2FAD">
            <w:pPr>
              <w:jc w:val="right"/>
              <w:rPr>
                <w:color w:val="000000"/>
                <w:lang w:val="en-US" w:eastAsia="en-US"/>
              </w:rPr>
            </w:pPr>
            <w:r>
              <w:rPr>
                <w:color w:val="000000"/>
                <w:lang w:val="en-US" w:eastAsia="en-US"/>
              </w:rPr>
              <w:t>2,632</w:t>
            </w:r>
          </w:p>
        </w:tc>
        <w:tc>
          <w:tcPr>
            <w:tcW w:w="0" w:type="auto"/>
            <w:tcBorders>
              <w:top w:val="nil"/>
              <w:left w:val="nil"/>
              <w:bottom w:val="nil"/>
              <w:right w:val="nil"/>
            </w:tcBorders>
            <w:shd w:val="clear" w:color="auto" w:fill="auto"/>
            <w:noWrap/>
            <w:vAlign w:val="bottom"/>
            <w:hideMark/>
          </w:tcPr>
          <w:p w:rsidR="008364A8" w:rsidRDefault="008364A8" w:rsidP="005C2FAD">
            <w:pPr>
              <w:jc w:val="right"/>
              <w:rPr>
                <w:color w:val="000000"/>
                <w:lang w:val="en-US" w:eastAsia="en-US"/>
              </w:rPr>
            </w:pPr>
            <w:r>
              <w:rPr>
                <w:color w:val="000000"/>
                <w:lang w:val="en-US" w:eastAsia="en-US"/>
              </w:rPr>
              <w:t>1,801</w:t>
            </w:r>
          </w:p>
        </w:tc>
        <w:tc>
          <w:tcPr>
            <w:tcW w:w="0" w:type="auto"/>
            <w:tcBorders>
              <w:top w:val="nil"/>
              <w:left w:val="nil"/>
              <w:bottom w:val="nil"/>
              <w:right w:val="nil"/>
            </w:tcBorders>
            <w:shd w:val="clear" w:color="auto" w:fill="auto"/>
            <w:noWrap/>
            <w:vAlign w:val="bottom"/>
            <w:hideMark/>
          </w:tcPr>
          <w:p w:rsidR="008364A8" w:rsidRPr="0002057A"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Default="008364A8" w:rsidP="005C2FAD">
            <w:pPr>
              <w:jc w:val="right"/>
              <w:rPr>
                <w:color w:val="000000"/>
                <w:lang w:val="en-US" w:eastAsia="en-US"/>
              </w:rPr>
            </w:pPr>
            <w:r>
              <w:rPr>
                <w:color w:val="000000"/>
                <w:lang w:val="en-US" w:eastAsia="en-US"/>
              </w:rPr>
              <w:t>1,316</w:t>
            </w:r>
          </w:p>
        </w:tc>
        <w:tc>
          <w:tcPr>
            <w:tcW w:w="0" w:type="auto"/>
            <w:tcBorders>
              <w:top w:val="nil"/>
              <w:left w:val="nil"/>
              <w:bottom w:val="nil"/>
              <w:right w:val="nil"/>
            </w:tcBorders>
            <w:shd w:val="clear" w:color="auto" w:fill="auto"/>
            <w:noWrap/>
            <w:vAlign w:val="bottom"/>
            <w:hideMark/>
          </w:tcPr>
          <w:p w:rsidR="008364A8" w:rsidRDefault="008364A8" w:rsidP="005C2FAD">
            <w:pPr>
              <w:jc w:val="right"/>
              <w:rPr>
                <w:color w:val="000000"/>
                <w:lang w:val="en-US" w:eastAsia="en-US"/>
              </w:rPr>
            </w:pPr>
            <w:r>
              <w:rPr>
                <w:color w:val="000000"/>
                <w:lang w:val="en-US" w:eastAsia="en-US"/>
              </w:rPr>
              <w:t>901</w:t>
            </w:r>
          </w:p>
        </w:tc>
        <w:tc>
          <w:tcPr>
            <w:tcW w:w="0" w:type="auto"/>
            <w:tcBorders>
              <w:top w:val="nil"/>
              <w:left w:val="nil"/>
              <w:bottom w:val="nil"/>
              <w:right w:val="nil"/>
            </w:tcBorders>
            <w:shd w:val="clear" w:color="auto" w:fill="auto"/>
            <w:noWrap/>
            <w:vAlign w:val="bottom"/>
            <w:hideMark/>
          </w:tcPr>
          <w:p w:rsidR="008364A8" w:rsidRDefault="008364A8" w:rsidP="005C2FAD">
            <w:pPr>
              <w:jc w:val="right"/>
              <w:rPr>
                <w:color w:val="000000"/>
                <w:lang w:val="en-US" w:eastAsia="en-US"/>
              </w:rPr>
            </w:pPr>
            <w:r>
              <w:rPr>
                <w:color w:val="000000"/>
                <w:lang w:val="en-US" w:eastAsia="en-US"/>
              </w:rPr>
              <w:t>2,216</w:t>
            </w:r>
          </w:p>
        </w:tc>
      </w:tr>
      <w:tr w:rsidR="008364A8" w:rsidRPr="0002057A" w:rsidTr="005C2FAD">
        <w:trPr>
          <w:trHeight w:val="330"/>
        </w:trPr>
        <w:tc>
          <w:tcPr>
            <w:tcW w:w="0" w:type="auto"/>
            <w:tcBorders>
              <w:top w:val="nil"/>
              <w:left w:val="nil"/>
              <w:bottom w:val="nil"/>
              <w:right w:val="nil"/>
            </w:tcBorders>
            <w:shd w:val="clear" w:color="auto" w:fill="auto"/>
            <w:noWrap/>
            <w:vAlign w:val="bottom"/>
            <w:hideMark/>
          </w:tcPr>
          <w:p w:rsidR="008364A8" w:rsidRDefault="008364A8" w:rsidP="005C2FAD">
            <w:pPr>
              <w:rPr>
                <w:color w:val="000000"/>
                <w:lang w:val="en-US" w:eastAsia="en-US"/>
              </w:rPr>
            </w:pPr>
            <w:r>
              <w:rPr>
                <w:color w:val="000000"/>
                <w:lang w:val="en-US" w:eastAsia="en-US"/>
              </w:rPr>
              <w:t>2012/13</w:t>
            </w:r>
          </w:p>
        </w:tc>
        <w:tc>
          <w:tcPr>
            <w:tcW w:w="0" w:type="auto"/>
            <w:tcBorders>
              <w:top w:val="nil"/>
              <w:left w:val="nil"/>
              <w:bottom w:val="nil"/>
              <w:right w:val="nil"/>
            </w:tcBorders>
            <w:shd w:val="clear" w:color="auto" w:fill="auto"/>
            <w:noWrap/>
            <w:vAlign w:val="bottom"/>
            <w:hideMark/>
          </w:tcPr>
          <w:p w:rsidR="008364A8" w:rsidRPr="00104664" w:rsidRDefault="00104664" w:rsidP="005C2FAD">
            <w:pPr>
              <w:jc w:val="right"/>
              <w:rPr>
                <w:color w:val="000000"/>
                <w:lang w:val="en-US" w:eastAsia="en-US"/>
              </w:rPr>
            </w:pPr>
            <w:r w:rsidRPr="00104664">
              <w:rPr>
                <w:color w:val="000000"/>
                <w:lang w:val="en-US" w:eastAsia="en-US"/>
              </w:rPr>
              <w:t>20</w:t>
            </w:r>
          </w:p>
        </w:tc>
        <w:tc>
          <w:tcPr>
            <w:tcW w:w="0" w:type="auto"/>
            <w:tcBorders>
              <w:top w:val="nil"/>
              <w:left w:val="nil"/>
              <w:bottom w:val="nil"/>
              <w:right w:val="nil"/>
            </w:tcBorders>
            <w:shd w:val="clear" w:color="auto" w:fill="auto"/>
            <w:noWrap/>
            <w:vAlign w:val="bottom"/>
            <w:hideMark/>
          </w:tcPr>
          <w:p w:rsidR="008364A8" w:rsidRPr="00104664" w:rsidRDefault="00104664" w:rsidP="005C2FAD">
            <w:pPr>
              <w:jc w:val="right"/>
              <w:rPr>
                <w:color w:val="000000"/>
                <w:lang w:val="en-US" w:eastAsia="en-US"/>
              </w:rPr>
            </w:pPr>
            <w:r w:rsidRPr="00104664">
              <w:rPr>
                <w:color w:val="000000"/>
                <w:lang w:val="en-US" w:eastAsia="en-US"/>
              </w:rPr>
              <w:t>523</w:t>
            </w:r>
          </w:p>
        </w:tc>
        <w:tc>
          <w:tcPr>
            <w:tcW w:w="0" w:type="auto"/>
            <w:tcBorders>
              <w:top w:val="nil"/>
              <w:left w:val="nil"/>
              <w:bottom w:val="nil"/>
              <w:right w:val="nil"/>
            </w:tcBorders>
            <w:shd w:val="clear" w:color="auto" w:fill="auto"/>
            <w:noWrap/>
            <w:vAlign w:val="bottom"/>
            <w:hideMark/>
          </w:tcPr>
          <w:p w:rsidR="008364A8" w:rsidRPr="00104664" w:rsidRDefault="008364A8" w:rsidP="005C2FAD">
            <w:pPr>
              <w:jc w:val="right"/>
              <w:rPr>
                <w:color w:val="000000"/>
                <w:lang w:val="en-US" w:eastAsia="en-US"/>
              </w:rPr>
            </w:pPr>
          </w:p>
        </w:tc>
        <w:tc>
          <w:tcPr>
            <w:tcW w:w="0" w:type="auto"/>
            <w:tcBorders>
              <w:top w:val="nil"/>
              <w:left w:val="nil"/>
              <w:bottom w:val="nil"/>
              <w:right w:val="nil"/>
            </w:tcBorders>
            <w:shd w:val="clear" w:color="auto" w:fill="auto"/>
            <w:noWrap/>
            <w:vAlign w:val="bottom"/>
            <w:hideMark/>
          </w:tcPr>
          <w:p w:rsidR="008364A8" w:rsidRPr="00104664" w:rsidRDefault="00104664" w:rsidP="005C2FAD">
            <w:pPr>
              <w:jc w:val="right"/>
              <w:rPr>
                <w:color w:val="000000"/>
                <w:lang w:val="en-US" w:eastAsia="en-US"/>
              </w:rPr>
            </w:pPr>
            <w:r w:rsidRPr="00104664">
              <w:rPr>
                <w:color w:val="000000"/>
                <w:lang w:val="en-US" w:eastAsia="en-US"/>
              </w:rPr>
              <w:t>10</w:t>
            </w:r>
          </w:p>
        </w:tc>
        <w:tc>
          <w:tcPr>
            <w:tcW w:w="0" w:type="auto"/>
            <w:tcBorders>
              <w:top w:val="nil"/>
              <w:left w:val="nil"/>
              <w:bottom w:val="nil"/>
              <w:right w:val="nil"/>
            </w:tcBorders>
            <w:shd w:val="clear" w:color="auto" w:fill="auto"/>
            <w:noWrap/>
            <w:vAlign w:val="bottom"/>
            <w:hideMark/>
          </w:tcPr>
          <w:p w:rsidR="008364A8" w:rsidRPr="00104664" w:rsidRDefault="00104664" w:rsidP="005C2FAD">
            <w:pPr>
              <w:jc w:val="right"/>
              <w:rPr>
                <w:color w:val="000000"/>
                <w:lang w:val="en-US" w:eastAsia="en-US"/>
              </w:rPr>
            </w:pPr>
            <w:r w:rsidRPr="00104664">
              <w:rPr>
                <w:color w:val="000000"/>
                <w:lang w:val="en-US" w:eastAsia="en-US"/>
              </w:rPr>
              <w:t>418</w:t>
            </w:r>
          </w:p>
        </w:tc>
        <w:tc>
          <w:tcPr>
            <w:tcW w:w="0" w:type="auto"/>
            <w:tcBorders>
              <w:top w:val="nil"/>
              <w:left w:val="nil"/>
              <w:bottom w:val="nil"/>
              <w:right w:val="nil"/>
            </w:tcBorders>
            <w:shd w:val="clear" w:color="auto" w:fill="auto"/>
            <w:noWrap/>
            <w:vAlign w:val="bottom"/>
            <w:hideMark/>
          </w:tcPr>
          <w:p w:rsidR="008364A8" w:rsidRPr="00104664" w:rsidRDefault="00104664" w:rsidP="005C2FAD">
            <w:pPr>
              <w:jc w:val="right"/>
              <w:rPr>
                <w:color w:val="000000"/>
                <w:lang w:val="en-US" w:eastAsia="en-US"/>
              </w:rPr>
            </w:pPr>
            <w:r w:rsidRPr="00104664">
              <w:rPr>
                <w:color w:val="000000"/>
                <w:lang w:val="en-US" w:eastAsia="en-US"/>
              </w:rPr>
              <w:t>428</w:t>
            </w:r>
          </w:p>
        </w:tc>
      </w:tr>
      <w:tr w:rsidR="008364A8" w:rsidRPr="0002057A" w:rsidTr="005C2FAD">
        <w:trPr>
          <w:trHeight w:val="330"/>
        </w:trPr>
        <w:tc>
          <w:tcPr>
            <w:tcW w:w="0" w:type="auto"/>
            <w:tcBorders>
              <w:top w:val="single" w:sz="8" w:space="0" w:color="auto"/>
              <w:left w:val="nil"/>
              <w:bottom w:val="single" w:sz="8" w:space="0" w:color="auto"/>
              <w:right w:val="nil"/>
            </w:tcBorders>
            <w:shd w:val="clear" w:color="auto" w:fill="auto"/>
            <w:noWrap/>
            <w:vAlign w:val="bottom"/>
            <w:hideMark/>
          </w:tcPr>
          <w:p w:rsidR="008364A8" w:rsidRPr="00A13CE3" w:rsidRDefault="008364A8" w:rsidP="005C2FAD">
            <w:r w:rsidRPr="00A13CE3">
              <w:t>Average</w:t>
            </w:r>
          </w:p>
        </w:tc>
        <w:tc>
          <w:tcPr>
            <w:tcW w:w="0" w:type="auto"/>
            <w:tcBorders>
              <w:top w:val="single" w:sz="8" w:space="0" w:color="auto"/>
              <w:left w:val="nil"/>
              <w:bottom w:val="single" w:sz="8" w:space="0" w:color="auto"/>
              <w:right w:val="nil"/>
            </w:tcBorders>
            <w:shd w:val="clear" w:color="auto" w:fill="auto"/>
            <w:noWrap/>
            <w:vAlign w:val="bottom"/>
            <w:hideMark/>
          </w:tcPr>
          <w:p w:rsidR="008364A8" w:rsidRPr="00577BD9" w:rsidRDefault="00577BD9" w:rsidP="005C2FAD">
            <w:pPr>
              <w:jc w:val="right"/>
              <w:rPr>
                <w:color w:val="000000"/>
                <w:lang w:val="en-US" w:eastAsia="en-US"/>
              </w:rPr>
            </w:pPr>
            <w:r w:rsidRPr="00577BD9">
              <w:rPr>
                <w:color w:val="000000"/>
                <w:lang w:val="en-US" w:eastAsia="en-US"/>
              </w:rPr>
              <w:t>6,477</w:t>
            </w:r>
          </w:p>
        </w:tc>
        <w:tc>
          <w:tcPr>
            <w:tcW w:w="0" w:type="auto"/>
            <w:tcBorders>
              <w:top w:val="single" w:sz="8" w:space="0" w:color="auto"/>
              <w:left w:val="nil"/>
              <w:bottom w:val="single" w:sz="8" w:space="0" w:color="auto"/>
              <w:right w:val="nil"/>
            </w:tcBorders>
            <w:shd w:val="clear" w:color="auto" w:fill="auto"/>
            <w:noWrap/>
            <w:vAlign w:val="bottom"/>
            <w:hideMark/>
          </w:tcPr>
          <w:p w:rsidR="008364A8" w:rsidRPr="00577BD9" w:rsidRDefault="00577BD9" w:rsidP="005C2FAD">
            <w:pPr>
              <w:jc w:val="right"/>
              <w:rPr>
                <w:color w:val="000000"/>
                <w:lang w:val="en-US" w:eastAsia="en-US"/>
              </w:rPr>
            </w:pPr>
            <w:r w:rsidRPr="00577BD9">
              <w:rPr>
                <w:color w:val="000000"/>
                <w:lang w:val="en-US" w:eastAsia="en-US"/>
              </w:rPr>
              <w:t>23,080</w:t>
            </w:r>
          </w:p>
        </w:tc>
        <w:tc>
          <w:tcPr>
            <w:tcW w:w="0" w:type="auto"/>
            <w:tcBorders>
              <w:top w:val="single" w:sz="8" w:space="0" w:color="auto"/>
              <w:left w:val="nil"/>
              <w:bottom w:val="single" w:sz="8" w:space="0" w:color="auto"/>
              <w:right w:val="nil"/>
            </w:tcBorders>
            <w:shd w:val="clear" w:color="auto" w:fill="auto"/>
            <w:noWrap/>
            <w:vAlign w:val="bottom"/>
            <w:hideMark/>
          </w:tcPr>
          <w:p w:rsidR="008364A8" w:rsidRPr="00577BD9" w:rsidRDefault="008364A8" w:rsidP="005C2FAD">
            <w:pPr>
              <w:jc w:val="right"/>
              <w:rPr>
                <w:color w:val="000000"/>
                <w:lang w:val="en-US" w:eastAsia="en-US"/>
              </w:rPr>
            </w:pPr>
            <w:r w:rsidRPr="00577BD9">
              <w:rPr>
                <w:color w:val="000000"/>
                <w:lang w:val="en-US" w:eastAsia="en-US"/>
              </w:rPr>
              <w:t> </w:t>
            </w:r>
          </w:p>
        </w:tc>
        <w:tc>
          <w:tcPr>
            <w:tcW w:w="0" w:type="auto"/>
            <w:tcBorders>
              <w:top w:val="single" w:sz="8" w:space="0" w:color="auto"/>
              <w:left w:val="nil"/>
              <w:bottom w:val="single" w:sz="8" w:space="0" w:color="auto"/>
              <w:right w:val="nil"/>
            </w:tcBorders>
            <w:shd w:val="clear" w:color="auto" w:fill="auto"/>
            <w:noWrap/>
            <w:vAlign w:val="bottom"/>
            <w:hideMark/>
          </w:tcPr>
          <w:p w:rsidR="008364A8" w:rsidRPr="00577BD9" w:rsidRDefault="00577BD9" w:rsidP="005C2FAD">
            <w:pPr>
              <w:jc w:val="right"/>
              <w:rPr>
                <w:color w:val="000000"/>
                <w:lang w:val="en-US" w:eastAsia="en-US"/>
              </w:rPr>
            </w:pPr>
            <w:r w:rsidRPr="00577BD9">
              <w:rPr>
                <w:color w:val="000000"/>
                <w:lang w:val="en-US" w:eastAsia="en-US"/>
              </w:rPr>
              <w:t>3,239</w:t>
            </w:r>
          </w:p>
        </w:tc>
        <w:tc>
          <w:tcPr>
            <w:tcW w:w="0" w:type="auto"/>
            <w:tcBorders>
              <w:top w:val="single" w:sz="8" w:space="0" w:color="auto"/>
              <w:left w:val="nil"/>
              <w:bottom w:val="single" w:sz="8" w:space="0" w:color="auto"/>
              <w:right w:val="nil"/>
            </w:tcBorders>
            <w:shd w:val="clear" w:color="auto" w:fill="auto"/>
            <w:noWrap/>
            <w:vAlign w:val="bottom"/>
            <w:hideMark/>
          </w:tcPr>
          <w:p w:rsidR="008364A8" w:rsidRPr="00577BD9" w:rsidRDefault="00577BD9" w:rsidP="005C2FAD">
            <w:pPr>
              <w:jc w:val="right"/>
              <w:rPr>
                <w:color w:val="000000"/>
                <w:lang w:val="en-US" w:eastAsia="en-US"/>
              </w:rPr>
            </w:pPr>
            <w:r w:rsidRPr="00577BD9">
              <w:rPr>
                <w:color w:val="000000"/>
                <w:lang w:val="en-US" w:eastAsia="en-US"/>
              </w:rPr>
              <w:t>18,437</w:t>
            </w:r>
          </w:p>
        </w:tc>
        <w:tc>
          <w:tcPr>
            <w:tcW w:w="0" w:type="auto"/>
            <w:tcBorders>
              <w:top w:val="single" w:sz="8" w:space="0" w:color="auto"/>
              <w:left w:val="nil"/>
              <w:bottom w:val="single" w:sz="8" w:space="0" w:color="auto"/>
              <w:right w:val="nil"/>
            </w:tcBorders>
            <w:shd w:val="clear" w:color="auto" w:fill="auto"/>
            <w:noWrap/>
            <w:vAlign w:val="bottom"/>
            <w:hideMark/>
          </w:tcPr>
          <w:p w:rsidR="008364A8" w:rsidRPr="00577BD9" w:rsidRDefault="00577BD9" w:rsidP="005C2FAD">
            <w:pPr>
              <w:jc w:val="right"/>
              <w:rPr>
                <w:color w:val="000000"/>
                <w:lang w:val="en-US" w:eastAsia="en-US"/>
              </w:rPr>
            </w:pPr>
            <w:r w:rsidRPr="00577BD9">
              <w:rPr>
                <w:color w:val="000000"/>
                <w:lang w:val="en-US" w:eastAsia="en-US"/>
              </w:rPr>
              <w:t>21,675</w:t>
            </w:r>
          </w:p>
        </w:tc>
      </w:tr>
    </w:tbl>
    <w:p w:rsidR="001C4AFA" w:rsidRDefault="001C4AFA" w:rsidP="0002057A">
      <w:pPr>
        <w:pStyle w:val="Caption"/>
        <w:tabs>
          <w:tab w:val="clear" w:pos="270"/>
          <w:tab w:val="clear" w:pos="720"/>
          <w:tab w:val="clear" w:pos="1440"/>
          <w:tab w:val="clear" w:pos="2160"/>
          <w:tab w:val="clear" w:pos="2880"/>
          <w:tab w:val="clear" w:pos="3240"/>
          <w:tab w:val="clear" w:pos="3420"/>
          <w:tab w:val="clear" w:pos="3600"/>
          <w:tab w:val="clear" w:pos="3780"/>
          <w:tab w:val="clear" w:pos="4230"/>
          <w:tab w:val="clear" w:pos="7200"/>
          <w:tab w:val="clear" w:pos="7920"/>
          <w:tab w:val="clear" w:pos="8640"/>
          <w:tab w:val="left" w:pos="1765"/>
        </w:tabs>
        <w:jc w:val="both"/>
      </w:pPr>
    </w:p>
    <w:p w:rsidR="001C4AFA" w:rsidRDefault="001C4AFA" w:rsidP="002625EE">
      <w:pPr>
        <w:pStyle w:val="Caption"/>
        <w:jc w:val="both"/>
      </w:pPr>
    </w:p>
    <w:p w:rsidR="004959FF" w:rsidRDefault="001C4AFA" w:rsidP="004959FF">
      <w:pPr>
        <w:ind w:left="990" w:hanging="990"/>
        <w:jc w:val="both"/>
      </w:pPr>
      <w:r>
        <w:br w:type="page"/>
      </w:r>
      <w:proofErr w:type="gramStart"/>
      <w:r w:rsidR="00BE4A8A">
        <w:lastRenderedPageBreak/>
        <w:t>Table 5</w:t>
      </w:r>
      <w:r w:rsidR="00CE7B98">
        <w:t>.</w:t>
      </w:r>
      <w:proofErr w:type="gramEnd"/>
      <w:r w:rsidR="00CE7B98">
        <w:t xml:space="preserve"> </w:t>
      </w:r>
      <w:r w:rsidR="004959FF" w:rsidRPr="00E322EA">
        <w:t xml:space="preserve"> Estimated </w:t>
      </w:r>
      <w:r w:rsidR="004959FF">
        <w:t>lb</w:t>
      </w:r>
      <w:r w:rsidR="004959FF" w:rsidRPr="00E322EA">
        <w:t xml:space="preserve"> of bycatch (</w:t>
      </w:r>
      <w:r w:rsidR="004959FF" w:rsidRPr="00E322EA">
        <w:rPr>
          <w:u w:val="single"/>
        </w:rPr>
        <w:t>not</w:t>
      </w:r>
      <w:r w:rsidR="004959FF" w:rsidRPr="00E322EA">
        <w:t xml:space="preserve"> discounted by an assumed bycatch mortality) </w:t>
      </w:r>
      <w:r w:rsidR="004F15B0">
        <w:t xml:space="preserve">of red king crab </w:t>
      </w:r>
      <w:r w:rsidR="004959FF" w:rsidRPr="00E322EA">
        <w:t>during federal groundfish fisheries (all gear types combined) by NMFS Reporting Area, 1993/94</w:t>
      </w:r>
      <w:r w:rsidR="004959FF" w:rsidRPr="00E322EA">
        <w:softHyphen/>
        <w:t>–2011/12</w:t>
      </w:r>
      <w:r w:rsidR="004959FF" w:rsidRPr="00044479">
        <w:t>; from 201</w:t>
      </w:r>
      <w:r w:rsidR="004F15B0">
        <w:t>3</w:t>
      </w:r>
      <w:r w:rsidR="004959FF" w:rsidRPr="00044479">
        <w:t xml:space="preserve"> SAFE</w:t>
      </w:r>
      <w:r w:rsidR="00CE7B98">
        <w:t xml:space="preserve">. </w:t>
      </w:r>
      <w:r w:rsidR="004959FF">
        <w:t xml:space="preserve"> </w:t>
      </w:r>
    </w:p>
    <w:p w:rsidR="004959FF" w:rsidRDefault="004959FF" w:rsidP="004959FF">
      <w:pPr>
        <w:ind w:left="720" w:hanging="720"/>
      </w:pPr>
    </w:p>
    <w:tbl>
      <w:tblPr>
        <w:tblW w:w="4869" w:type="dxa"/>
        <w:tblInd w:w="98" w:type="dxa"/>
        <w:tblLook w:val="04A0" w:firstRow="1" w:lastRow="0" w:firstColumn="1" w:lastColumn="0" w:noHBand="0" w:noVBand="1"/>
      </w:tblPr>
      <w:tblGrid>
        <w:gridCol w:w="1029"/>
        <w:gridCol w:w="960"/>
        <w:gridCol w:w="960"/>
        <w:gridCol w:w="960"/>
        <w:gridCol w:w="960"/>
      </w:tblGrid>
      <w:tr w:rsidR="004959FF" w:rsidRPr="00E53629" w:rsidTr="005C2FAD">
        <w:trPr>
          <w:trHeight w:val="315"/>
        </w:trPr>
        <w:tc>
          <w:tcPr>
            <w:tcW w:w="1029" w:type="dxa"/>
            <w:tcBorders>
              <w:top w:val="single" w:sz="4" w:space="0" w:color="auto"/>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lang w:val="en-US" w:eastAsia="en-US"/>
              </w:rPr>
              <w:t> </w:t>
            </w:r>
          </w:p>
        </w:tc>
        <w:tc>
          <w:tcPr>
            <w:tcW w:w="2880" w:type="dxa"/>
            <w:gridSpan w:val="3"/>
            <w:tcBorders>
              <w:top w:val="single" w:sz="4" w:space="0" w:color="auto"/>
              <w:left w:val="nil"/>
              <w:bottom w:val="single" w:sz="4" w:space="0" w:color="auto"/>
              <w:right w:val="nil"/>
            </w:tcBorders>
            <w:shd w:val="clear" w:color="auto" w:fill="auto"/>
            <w:noWrap/>
            <w:vAlign w:val="bottom"/>
            <w:hideMark/>
          </w:tcPr>
          <w:p w:rsidR="004959FF" w:rsidRPr="00E53629" w:rsidRDefault="004959FF" w:rsidP="005C2FAD">
            <w:pPr>
              <w:jc w:val="center"/>
              <w:rPr>
                <w:lang w:val="en-US" w:eastAsia="en-US"/>
              </w:rPr>
            </w:pPr>
            <w:r w:rsidRPr="00E53629">
              <w:rPr>
                <w:lang w:val="en-US" w:eastAsia="en-US"/>
              </w:rPr>
              <w:t>Reporting Area</w:t>
            </w:r>
          </w:p>
        </w:tc>
        <w:tc>
          <w:tcPr>
            <w:tcW w:w="960" w:type="dxa"/>
            <w:tcBorders>
              <w:top w:val="single" w:sz="4" w:space="0" w:color="auto"/>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lang w:val="en-US" w:eastAsia="en-US"/>
              </w:rPr>
              <w:t> </w:t>
            </w:r>
          </w:p>
        </w:tc>
      </w:tr>
      <w:tr w:rsidR="004959FF" w:rsidRPr="00E53629" w:rsidTr="005C2FAD">
        <w:trPr>
          <w:trHeight w:val="315"/>
        </w:trPr>
        <w:tc>
          <w:tcPr>
            <w:tcW w:w="1029" w:type="dxa"/>
            <w:tcBorders>
              <w:top w:val="nil"/>
              <w:left w:val="nil"/>
              <w:bottom w:val="single" w:sz="4" w:space="0" w:color="auto"/>
              <w:right w:val="nil"/>
            </w:tcBorders>
            <w:shd w:val="clear" w:color="auto" w:fill="auto"/>
            <w:noWrap/>
            <w:vAlign w:val="bottom"/>
            <w:hideMark/>
          </w:tcPr>
          <w:p w:rsidR="004959FF" w:rsidRPr="00E53629" w:rsidRDefault="004959FF" w:rsidP="005C2FAD">
            <w:pPr>
              <w:rPr>
                <w:lang w:val="en-US" w:eastAsia="en-US"/>
              </w:rPr>
            </w:pPr>
            <w:r w:rsidRPr="00E53629">
              <w:rPr>
                <w:lang w:val="en-US" w:eastAsia="en-US"/>
              </w:rPr>
              <w:t>Season</w:t>
            </w:r>
          </w:p>
        </w:tc>
        <w:tc>
          <w:tcPr>
            <w:tcW w:w="960" w:type="dxa"/>
            <w:tcBorders>
              <w:top w:val="nil"/>
              <w:left w:val="nil"/>
              <w:bottom w:val="single" w:sz="4" w:space="0" w:color="auto"/>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541</w:t>
            </w:r>
          </w:p>
        </w:tc>
        <w:tc>
          <w:tcPr>
            <w:tcW w:w="960" w:type="dxa"/>
            <w:tcBorders>
              <w:top w:val="nil"/>
              <w:left w:val="nil"/>
              <w:bottom w:val="single" w:sz="4" w:space="0" w:color="auto"/>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542</w:t>
            </w:r>
          </w:p>
        </w:tc>
        <w:tc>
          <w:tcPr>
            <w:tcW w:w="960" w:type="dxa"/>
            <w:tcBorders>
              <w:top w:val="nil"/>
              <w:left w:val="nil"/>
              <w:bottom w:val="single" w:sz="4" w:space="0" w:color="auto"/>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543</w:t>
            </w:r>
          </w:p>
        </w:tc>
        <w:tc>
          <w:tcPr>
            <w:tcW w:w="960" w:type="dxa"/>
            <w:tcBorders>
              <w:top w:val="nil"/>
              <w:left w:val="nil"/>
              <w:bottom w:val="single" w:sz="4" w:space="0" w:color="auto"/>
              <w:right w:val="nil"/>
            </w:tcBorders>
            <w:shd w:val="clear" w:color="auto" w:fill="auto"/>
            <w:noWrap/>
            <w:vAlign w:val="bottom"/>
            <w:hideMark/>
          </w:tcPr>
          <w:p w:rsidR="004959FF" w:rsidRPr="00E53629" w:rsidRDefault="004959FF" w:rsidP="005C2FAD">
            <w:pPr>
              <w:rPr>
                <w:lang w:val="en-US" w:eastAsia="en-US"/>
              </w:rPr>
            </w:pPr>
            <w:r w:rsidRPr="00E53629">
              <w:rPr>
                <w:lang w:val="en-US" w:eastAsia="en-US"/>
              </w:rPr>
              <w:t>Total</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1993/94</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83,752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5,862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89,696</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1994/95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23,637</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1,922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226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25,785</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1995/96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13,122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4,056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3,916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21,094</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1996/97</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4,294</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6,810</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36,433</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47,537</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1997/98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2,218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8,739</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4,579</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15,536</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1998/99</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14,892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15,798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24,986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55,676</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1999/00</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36,027</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17,755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11,955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65,738</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2000/01</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3,899</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8,056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4,621</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16,577</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2001/02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7,661</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52,986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4,244</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64,891</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2002/03</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24,250</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46,980</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13,092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84,323</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2003/04</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4,915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7,778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12,728</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2004/05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1,164</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12,523</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34</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13,721</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2005/06</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3,540</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87</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2,278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5,905</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2006/07</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6,545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853</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0</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7,398</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rFonts w:cs="Arial"/>
                <w:lang w:val="en-US" w:eastAsia="en-US"/>
              </w:rPr>
              <w:t>2007/08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11,295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6,708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1,598</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19,601</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E53629" w:rsidRDefault="004959FF" w:rsidP="005C2FAD">
            <w:pPr>
              <w:rPr>
                <w:lang w:val="en-US" w:eastAsia="en-US"/>
              </w:rPr>
            </w:pPr>
            <w:r w:rsidRPr="00E53629">
              <w:rPr>
                <w:lang w:val="en-US" w:eastAsia="en-US"/>
              </w:rPr>
              <w:t>2008/09</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2,522</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16,635</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1,911</w:t>
            </w:r>
          </w:p>
        </w:tc>
        <w:tc>
          <w:tcPr>
            <w:tcW w:w="960" w:type="dxa"/>
            <w:tcBorders>
              <w:top w:val="nil"/>
              <w:left w:val="nil"/>
              <w:bottom w:val="nil"/>
              <w:right w:val="nil"/>
            </w:tcBorders>
            <w:shd w:val="clear" w:color="auto" w:fill="auto"/>
            <w:noWrap/>
            <w:vAlign w:val="bottom"/>
            <w:hideMark/>
          </w:tcPr>
          <w:p w:rsidR="004959FF" w:rsidRPr="00E53629" w:rsidRDefault="004959FF" w:rsidP="005C2FAD">
            <w:pPr>
              <w:jc w:val="right"/>
              <w:rPr>
                <w:lang w:val="en-US" w:eastAsia="en-US"/>
              </w:rPr>
            </w:pPr>
            <w:r w:rsidRPr="00E53629">
              <w:rPr>
                <w:lang w:val="en-US" w:eastAsia="en-US"/>
              </w:rPr>
              <w:t>21,068</w:t>
            </w:r>
          </w:p>
        </w:tc>
      </w:tr>
      <w:tr w:rsidR="004959FF" w:rsidRPr="00E53629" w:rsidTr="005C2FAD">
        <w:trPr>
          <w:trHeight w:val="315"/>
        </w:trPr>
        <w:tc>
          <w:tcPr>
            <w:tcW w:w="1029" w:type="dxa"/>
            <w:tcBorders>
              <w:top w:val="nil"/>
              <w:left w:val="nil"/>
              <w:bottom w:val="nil"/>
              <w:right w:val="nil"/>
            </w:tcBorders>
            <w:shd w:val="clear" w:color="auto" w:fill="auto"/>
            <w:noWrap/>
            <w:vAlign w:val="bottom"/>
            <w:hideMark/>
          </w:tcPr>
          <w:p w:rsidR="004959FF" w:rsidRPr="008F0B89" w:rsidRDefault="004959FF" w:rsidP="005C2FAD">
            <w:pPr>
              <w:rPr>
                <w:lang w:val="en-US" w:eastAsia="en-US"/>
              </w:rPr>
            </w:pPr>
            <w:r w:rsidRPr="008F0B89">
              <w:rPr>
                <w:lang w:val="en-US" w:eastAsia="en-US"/>
              </w:rPr>
              <w:t>2009/10</w:t>
            </w:r>
          </w:p>
        </w:tc>
        <w:tc>
          <w:tcPr>
            <w:tcW w:w="960" w:type="dxa"/>
            <w:tcBorders>
              <w:top w:val="nil"/>
              <w:left w:val="nil"/>
              <w:bottom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3,686</w:t>
            </w:r>
          </w:p>
        </w:tc>
        <w:tc>
          <w:tcPr>
            <w:tcW w:w="960" w:type="dxa"/>
            <w:tcBorders>
              <w:top w:val="nil"/>
              <w:left w:val="nil"/>
              <w:bottom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8,278</w:t>
            </w:r>
          </w:p>
        </w:tc>
        <w:tc>
          <w:tcPr>
            <w:tcW w:w="960" w:type="dxa"/>
            <w:tcBorders>
              <w:top w:val="nil"/>
              <w:left w:val="nil"/>
              <w:bottom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2,455</w:t>
            </w:r>
          </w:p>
        </w:tc>
        <w:tc>
          <w:tcPr>
            <w:tcW w:w="960" w:type="dxa"/>
            <w:tcBorders>
              <w:top w:val="nil"/>
              <w:left w:val="nil"/>
              <w:bottom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14,419</w:t>
            </w:r>
          </w:p>
        </w:tc>
      </w:tr>
      <w:tr w:rsidR="004959FF" w:rsidRPr="00E53629" w:rsidTr="005C2FAD">
        <w:trPr>
          <w:trHeight w:val="315"/>
        </w:trPr>
        <w:tc>
          <w:tcPr>
            <w:tcW w:w="1029" w:type="dxa"/>
            <w:tcBorders>
              <w:top w:val="nil"/>
              <w:left w:val="nil"/>
              <w:right w:val="nil"/>
            </w:tcBorders>
            <w:shd w:val="clear" w:color="auto" w:fill="auto"/>
            <w:noWrap/>
            <w:vAlign w:val="bottom"/>
            <w:hideMark/>
          </w:tcPr>
          <w:p w:rsidR="004959FF" w:rsidRPr="008F0B89" w:rsidRDefault="004959FF" w:rsidP="005C2FAD">
            <w:pPr>
              <w:rPr>
                <w:lang w:val="en-US" w:eastAsia="en-US"/>
              </w:rPr>
            </w:pPr>
            <w:r w:rsidRPr="008F0B89">
              <w:rPr>
                <w:lang w:val="en-US" w:eastAsia="en-US"/>
              </w:rPr>
              <w:t>2010/11</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468</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4,004</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1</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4,473</w:t>
            </w:r>
          </w:p>
        </w:tc>
      </w:tr>
      <w:tr w:rsidR="004959FF" w:rsidRPr="00E53629" w:rsidTr="005C2FAD">
        <w:trPr>
          <w:trHeight w:val="315"/>
        </w:trPr>
        <w:tc>
          <w:tcPr>
            <w:tcW w:w="1029" w:type="dxa"/>
            <w:tcBorders>
              <w:top w:val="nil"/>
              <w:left w:val="nil"/>
              <w:right w:val="nil"/>
            </w:tcBorders>
            <w:shd w:val="clear" w:color="auto" w:fill="auto"/>
            <w:noWrap/>
            <w:vAlign w:val="bottom"/>
            <w:hideMark/>
          </w:tcPr>
          <w:p w:rsidR="004959FF" w:rsidRPr="008F0B89" w:rsidRDefault="004959FF" w:rsidP="005C2FAD">
            <w:pPr>
              <w:rPr>
                <w:lang w:val="en-US" w:eastAsia="en-US"/>
              </w:rPr>
            </w:pPr>
            <w:r w:rsidRPr="008F0B89">
              <w:rPr>
                <w:lang w:val="en-US" w:eastAsia="en-US"/>
              </w:rPr>
              <w:t>2011/12</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1,933</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2,499</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0</w:t>
            </w:r>
          </w:p>
        </w:tc>
        <w:tc>
          <w:tcPr>
            <w:tcW w:w="960" w:type="dxa"/>
            <w:tcBorders>
              <w:top w:val="nil"/>
              <w:left w:val="nil"/>
              <w:right w:val="nil"/>
            </w:tcBorders>
            <w:shd w:val="clear" w:color="auto" w:fill="auto"/>
            <w:noWrap/>
            <w:vAlign w:val="bottom"/>
            <w:hideMark/>
          </w:tcPr>
          <w:p w:rsidR="004959FF" w:rsidRPr="008F0B89" w:rsidRDefault="004959FF" w:rsidP="005C2FAD">
            <w:pPr>
              <w:jc w:val="right"/>
              <w:rPr>
                <w:lang w:val="en-US" w:eastAsia="en-US"/>
              </w:rPr>
            </w:pPr>
            <w:r w:rsidRPr="008F0B89">
              <w:rPr>
                <w:lang w:val="en-US" w:eastAsia="en-US"/>
              </w:rPr>
              <w:t>4,433</w:t>
            </w:r>
          </w:p>
        </w:tc>
      </w:tr>
      <w:tr w:rsidR="004959FF" w:rsidRPr="00E53629" w:rsidTr="005C2FAD">
        <w:trPr>
          <w:trHeight w:val="315"/>
        </w:trPr>
        <w:tc>
          <w:tcPr>
            <w:tcW w:w="1029" w:type="dxa"/>
            <w:tcBorders>
              <w:top w:val="nil"/>
              <w:left w:val="nil"/>
              <w:bottom w:val="single" w:sz="4" w:space="0" w:color="auto"/>
              <w:right w:val="nil"/>
            </w:tcBorders>
            <w:shd w:val="clear" w:color="auto" w:fill="auto"/>
            <w:noWrap/>
            <w:vAlign w:val="bottom"/>
            <w:hideMark/>
          </w:tcPr>
          <w:p w:rsidR="004959FF" w:rsidRPr="008F0B89" w:rsidRDefault="004959FF" w:rsidP="005C2FAD">
            <w:pPr>
              <w:rPr>
                <w:lang w:val="en-US" w:eastAsia="en-US"/>
              </w:rPr>
            </w:pPr>
            <w:r w:rsidRPr="008F0B89">
              <w:rPr>
                <w:lang w:val="en-US" w:eastAsia="en-US"/>
              </w:rPr>
              <w:t>2012/13</w:t>
            </w:r>
          </w:p>
        </w:tc>
        <w:tc>
          <w:tcPr>
            <w:tcW w:w="960" w:type="dxa"/>
            <w:tcBorders>
              <w:top w:val="nil"/>
              <w:left w:val="nil"/>
              <w:bottom w:val="single" w:sz="4" w:space="0" w:color="auto"/>
              <w:right w:val="nil"/>
            </w:tcBorders>
            <w:shd w:val="clear" w:color="auto" w:fill="auto"/>
            <w:noWrap/>
            <w:vAlign w:val="bottom"/>
            <w:hideMark/>
          </w:tcPr>
          <w:p w:rsidR="004959FF" w:rsidRPr="008F0B89" w:rsidRDefault="009B4ABD" w:rsidP="005C2FAD">
            <w:pPr>
              <w:jc w:val="right"/>
              <w:rPr>
                <w:lang w:val="en-US" w:eastAsia="en-US"/>
              </w:rPr>
            </w:pPr>
            <w:r w:rsidRPr="008F0B89">
              <w:rPr>
                <w:lang w:val="en-US" w:eastAsia="en-US"/>
              </w:rPr>
              <w:t>344</w:t>
            </w:r>
          </w:p>
        </w:tc>
        <w:tc>
          <w:tcPr>
            <w:tcW w:w="960" w:type="dxa"/>
            <w:tcBorders>
              <w:top w:val="nil"/>
              <w:left w:val="nil"/>
              <w:bottom w:val="single" w:sz="4" w:space="0" w:color="auto"/>
              <w:right w:val="nil"/>
            </w:tcBorders>
            <w:shd w:val="clear" w:color="auto" w:fill="auto"/>
            <w:noWrap/>
            <w:vAlign w:val="bottom"/>
            <w:hideMark/>
          </w:tcPr>
          <w:p w:rsidR="004959FF" w:rsidRPr="008F0B89" w:rsidRDefault="009B4ABD" w:rsidP="005C2FAD">
            <w:pPr>
              <w:jc w:val="right"/>
              <w:rPr>
                <w:lang w:val="en-US" w:eastAsia="en-US"/>
              </w:rPr>
            </w:pPr>
            <w:r w:rsidRPr="008F0B89">
              <w:rPr>
                <w:lang w:val="en-US" w:eastAsia="en-US"/>
              </w:rPr>
              <w:t>199</w:t>
            </w:r>
          </w:p>
        </w:tc>
        <w:tc>
          <w:tcPr>
            <w:tcW w:w="960" w:type="dxa"/>
            <w:tcBorders>
              <w:top w:val="nil"/>
              <w:left w:val="nil"/>
              <w:bottom w:val="single" w:sz="4" w:space="0" w:color="auto"/>
              <w:right w:val="nil"/>
            </w:tcBorders>
            <w:shd w:val="clear" w:color="auto" w:fill="auto"/>
            <w:noWrap/>
            <w:vAlign w:val="bottom"/>
            <w:hideMark/>
          </w:tcPr>
          <w:p w:rsidR="004959FF" w:rsidRPr="008F0B89" w:rsidRDefault="009B4ABD" w:rsidP="005C2FAD">
            <w:pPr>
              <w:jc w:val="right"/>
              <w:rPr>
                <w:lang w:val="en-US" w:eastAsia="en-US"/>
              </w:rPr>
            </w:pPr>
            <w:r w:rsidRPr="008F0B89">
              <w:rPr>
                <w:lang w:val="en-US" w:eastAsia="en-US"/>
              </w:rPr>
              <w:t>0</w:t>
            </w:r>
          </w:p>
        </w:tc>
        <w:tc>
          <w:tcPr>
            <w:tcW w:w="960" w:type="dxa"/>
            <w:tcBorders>
              <w:top w:val="nil"/>
              <w:left w:val="nil"/>
              <w:bottom w:val="single" w:sz="4" w:space="0" w:color="auto"/>
              <w:right w:val="nil"/>
            </w:tcBorders>
            <w:shd w:val="clear" w:color="auto" w:fill="auto"/>
            <w:noWrap/>
            <w:vAlign w:val="bottom"/>
            <w:hideMark/>
          </w:tcPr>
          <w:p w:rsidR="004959FF" w:rsidRPr="008F0B89" w:rsidRDefault="009B4ABD" w:rsidP="005C2FAD">
            <w:pPr>
              <w:jc w:val="right"/>
              <w:rPr>
                <w:lang w:val="en-US" w:eastAsia="en-US"/>
              </w:rPr>
            </w:pPr>
            <w:r w:rsidRPr="008F0B89">
              <w:rPr>
                <w:lang w:val="en-US" w:eastAsia="en-US"/>
              </w:rPr>
              <w:t>543</w:t>
            </w:r>
          </w:p>
        </w:tc>
      </w:tr>
      <w:tr w:rsidR="004959FF" w:rsidRPr="00E53629" w:rsidTr="005C2FAD">
        <w:trPr>
          <w:trHeight w:val="315"/>
        </w:trPr>
        <w:tc>
          <w:tcPr>
            <w:tcW w:w="1029" w:type="dxa"/>
            <w:tcBorders>
              <w:top w:val="single" w:sz="4" w:space="0" w:color="auto"/>
              <w:left w:val="nil"/>
              <w:bottom w:val="single" w:sz="4" w:space="0" w:color="auto"/>
              <w:right w:val="nil"/>
            </w:tcBorders>
            <w:shd w:val="clear" w:color="auto" w:fill="auto"/>
            <w:noWrap/>
            <w:vAlign w:val="bottom"/>
            <w:hideMark/>
          </w:tcPr>
          <w:p w:rsidR="004959FF" w:rsidRPr="008F0B89" w:rsidRDefault="004959FF" w:rsidP="005C2FAD">
            <w:pPr>
              <w:rPr>
                <w:lang w:val="en-US" w:eastAsia="en-US"/>
              </w:rPr>
            </w:pPr>
            <w:r w:rsidRPr="008F0B89">
              <w:rPr>
                <w:lang w:val="en-US" w:eastAsia="en-US"/>
              </w:rPr>
              <w:t>Average</w:t>
            </w:r>
          </w:p>
        </w:tc>
        <w:tc>
          <w:tcPr>
            <w:tcW w:w="960" w:type="dxa"/>
            <w:tcBorders>
              <w:top w:val="single" w:sz="4" w:space="0" w:color="auto"/>
              <w:left w:val="nil"/>
              <w:bottom w:val="single" w:sz="4" w:space="0" w:color="auto"/>
              <w:right w:val="nil"/>
            </w:tcBorders>
            <w:shd w:val="clear" w:color="auto" w:fill="auto"/>
            <w:noWrap/>
            <w:vAlign w:val="bottom"/>
            <w:hideMark/>
          </w:tcPr>
          <w:p w:rsidR="004959FF" w:rsidRPr="008F0B89" w:rsidRDefault="008F0B89" w:rsidP="005C2FAD">
            <w:pPr>
              <w:jc w:val="right"/>
              <w:rPr>
                <w:lang w:val="en-US" w:eastAsia="en-US"/>
              </w:rPr>
            </w:pPr>
            <w:r w:rsidRPr="008F0B89">
              <w:rPr>
                <w:lang w:val="en-US" w:eastAsia="en-US"/>
              </w:rPr>
              <w:t>12,508</w:t>
            </w:r>
          </w:p>
        </w:tc>
        <w:tc>
          <w:tcPr>
            <w:tcW w:w="960" w:type="dxa"/>
            <w:tcBorders>
              <w:top w:val="single" w:sz="4" w:space="0" w:color="auto"/>
              <w:left w:val="nil"/>
              <w:bottom w:val="single" w:sz="4" w:space="0" w:color="auto"/>
              <w:right w:val="nil"/>
            </w:tcBorders>
            <w:shd w:val="clear" w:color="auto" w:fill="auto"/>
            <w:noWrap/>
            <w:vAlign w:val="bottom"/>
            <w:hideMark/>
          </w:tcPr>
          <w:p w:rsidR="004959FF" w:rsidRPr="008F0B89" w:rsidRDefault="008F0B89" w:rsidP="005C2FAD">
            <w:pPr>
              <w:jc w:val="right"/>
              <w:rPr>
                <w:lang w:val="en-US" w:eastAsia="en-US"/>
              </w:rPr>
            </w:pPr>
            <w:r w:rsidRPr="008F0B89">
              <w:rPr>
                <w:lang w:val="en-US" w:eastAsia="en-US"/>
              </w:rPr>
              <w:t>11,426</w:t>
            </w:r>
          </w:p>
        </w:tc>
        <w:tc>
          <w:tcPr>
            <w:tcW w:w="960" w:type="dxa"/>
            <w:tcBorders>
              <w:top w:val="single" w:sz="4" w:space="0" w:color="auto"/>
              <w:left w:val="nil"/>
              <w:bottom w:val="single" w:sz="4" w:space="0" w:color="auto"/>
              <w:right w:val="nil"/>
            </w:tcBorders>
            <w:shd w:val="clear" w:color="auto" w:fill="auto"/>
            <w:noWrap/>
            <w:vAlign w:val="bottom"/>
            <w:hideMark/>
          </w:tcPr>
          <w:p w:rsidR="004959FF" w:rsidRPr="008F0B89" w:rsidRDefault="008F0B89" w:rsidP="005C2FAD">
            <w:pPr>
              <w:jc w:val="right"/>
              <w:rPr>
                <w:lang w:val="en-US" w:eastAsia="en-US"/>
              </w:rPr>
            </w:pPr>
            <w:r w:rsidRPr="008F0B89">
              <w:rPr>
                <w:lang w:val="en-US" w:eastAsia="en-US"/>
              </w:rPr>
              <w:t>5,622</w:t>
            </w:r>
          </w:p>
        </w:tc>
        <w:tc>
          <w:tcPr>
            <w:tcW w:w="960" w:type="dxa"/>
            <w:tcBorders>
              <w:top w:val="single" w:sz="4" w:space="0" w:color="auto"/>
              <w:left w:val="nil"/>
              <w:bottom w:val="single" w:sz="4" w:space="0" w:color="auto"/>
              <w:right w:val="nil"/>
            </w:tcBorders>
            <w:shd w:val="clear" w:color="auto" w:fill="auto"/>
            <w:noWrap/>
            <w:vAlign w:val="bottom"/>
            <w:hideMark/>
          </w:tcPr>
          <w:p w:rsidR="004959FF" w:rsidRPr="008F0B89" w:rsidRDefault="008F0B89" w:rsidP="005C2FAD">
            <w:pPr>
              <w:jc w:val="right"/>
              <w:rPr>
                <w:lang w:val="en-US" w:eastAsia="en-US"/>
              </w:rPr>
            </w:pPr>
            <w:r w:rsidRPr="008F0B89">
              <w:rPr>
                <w:lang w:val="en-US" w:eastAsia="en-US"/>
              </w:rPr>
              <w:t>29,557</w:t>
            </w:r>
          </w:p>
        </w:tc>
      </w:tr>
    </w:tbl>
    <w:p w:rsidR="00121D16" w:rsidRPr="00B060C8" w:rsidRDefault="004959FF" w:rsidP="004959FF">
      <w:pPr>
        <w:ind w:left="990" w:hanging="1170"/>
        <w:jc w:val="both"/>
      </w:pPr>
      <w:r w:rsidRPr="00B060C8">
        <w:t xml:space="preserve"> </w:t>
      </w:r>
    </w:p>
    <w:p w:rsidR="00121D16" w:rsidRDefault="00121D16">
      <w:r>
        <w:br w:type="page"/>
      </w:r>
    </w:p>
    <w:p w:rsidR="00420498" w:rsidRDefault="00BE4A8A" w:rsidP="00420498">
      <w:pPr>
        <w:ind w:left="720" w:hanging="720"/>
        <w:jc w:val="both"/>
      </w:pPr>
      <w:proofErr w:type="gramStart"/>
      <w:r>
        <w:lastRenderedPageBreak/>
        <w:t>Table 6</w:t>
      </w:r>
      <w:r w:rsidR="00CE7B98">
        <w:t>.</w:t>
      </w:r>
      <w:proofErr w:type="gramEnd"/>
      <w:r w:rsidR="00CE7B98">
        <w:t xml:space="preserve"> </w:t>
      </w:r>
      <w:r w:rsidR="00420498" w:rsidRPr="0074090B">
        <w:t xml:space="preserve">Estimated annual weight (thousands of </w:t>
      </w:r>
      <w:r w:rsidR="00420498">
        <w:t>lb</w:t>
      </w:r>
      <w:r w:rsidR="00420498" w:rsidRPr="0074090B">
        <w:t xml:space="preserve">) of total fishery mortality to </w:t>
      </w:r>
      <w:r w:rsidR="00420498">
        <w:t xml:space="preserve">Western </w:t>
      </w:r>
      <w:r w:rsidR="00420498" w:rsidRPr="0074090B">
        <w:t xml:space="preserve">Aleutian Islands </w:t>
      </w:r>
      <w:r w:rsidR="00420498">
        <w:t>red</w:t>
      </w:r>
      <w:r w:rsidR="00420498" w:rsidRPr="0074090B">
        <w:t xml:space="preserve"> king crab, 199</w:t>
      </w:r>
      <w:r w:rsidR="00420498">
        <w:t>5</w:t>
      </w:r>
      <w:r w:rsidR="00420498" w:rsidRPr="0074090B">
        <w:t>/9</w:t>
      </w:r>
      <w:r w:rsidR="00420498">
        <w:t>6</w:t>
      </w:r>
      <w:r w:rsidR="00420498" w:rsidRPr="0074090B">
        <w:t>–201</w:t>
      </w:r>
      <w:r w:rsidR="00420498">
        <w:t>2</w:t>
      </w:r>
      <w:r w:rsidR="00420498" w:rsidRPr="0074090B">
        <w:t>/1</w:t>
      </w:r>
      <w:r w:rsidR="00420498">
        <w:t>3</w:t>
      </w:r>
      <w:r w:rsidR="00420498" w:rsidRPr="0074090B">
        <w:t>, partitioned by source of mortality: retained catch, bycatch mortality during crab fisheries, and bycatch mortali</w:t>
      </w:r>
      <w:r w:rsidR="00420498">
        <w:t xml:space="preserve">ty during groundfish fisheries; </w:t>
      </w:r>
      <w:r w:rsidR="00420498" w:rsidRPr="0074090B">
        <w:t>from 201</w:t>
      </w:r>
      <w:r w:rsidR="00A72171">
        <w:t>3</w:t>
      </w:r>
      <w:r w:rsidR="00420498" w:rsidRPr="0074090B">
        <w:t xml:space="preserve"> SAFE</w:t>
      </w:r>
      <w:r w:rsidR="00420498" w:rsidRPr="00571F70">
        <w:t>.</w:t>
      </w:r>
      <w:r w:rsidR="00420498">
        <w:t xml:space="preserve"> </w:t>
      </w:r>
    </w:p>
    <w:p w:rsidR="00420498" w:rsidRDefault="00420498" w:rsidP="00420498">
      <w:pPr>
        <w:ind w:left="720" w:hanging="720"/>
        <w:jc w:val="both"/>
      </w:pPr>
    </w:p>
    <w:tbl>
      <w:tblPr>
        <w:tblW w:w="9380" w:type="dxa"/>
        <w:tblCellMar>
          <w:left w:w="0" w:type="dxa"/>
          <w:right w:w="0" w:type="dxa"/>
        </w:tblCellMar>
        <w:tblLook w:val="0000" w:firstRow="0" w:lastRow="0" w:firstColumn="0" w:lastColumn="0" w:noHBand="0" w:noVBand="0"/>
      </w:tblPr>
      <w:tblGrid>
        <w:gridCol w:w="2480"/>
        <w:gridCol w:w="1493"/>
        <w:gridCol w:w="863"/>
        <w:gridCol w:w="1931"/>
        <w:gridCol w:w="83"/>
        <w:gridCol w:w="2530"/>
      </w:tblGrid>
      <w:tr w:rsidR="00420498" w:rsidTr="005C2FAD">
        <w:trPr>
          <w:trHeight w:val="255"/>
        </w:trPr>
        <w:tc>
          <w:tcPr>
            <w:tcW w:w="2480" w:type="dxa"/>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center"/>
            </w:pPr>
          </w:p>
        </w:tc>
        <w:tc>
          <w:tcPr>
            <w:tcW w:w="1493" w:type="dxa"/>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center"/>
            </w:pPr>
          </w:p>
        </w:tc>
        <w:tc>
          <w:tcPr>
            <w:tcW w:w="2794" w:type="dxa"/>
            <w:gridSpan w:val="2"/>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tcPr>
          <w:p w:rsidR="00420498" w:rsidRDefault="00420498" w:rsidP="005C2FAD">
            <w:pPr>
              <w:jc w:val="center"/>
            </w:pPr>
            <w:r>
              <w:t>Bycatch Mortality</w:t>
            </w:r>
          </w:p>
          <w:p w:rsidR="00420498" w:rsidRPr="00CB262F" w:rsidRDefault="00420498" w:rsidP="005C2FAD">
            <w:pPr>
              <w:jc w:val="center"/>
            </w:pPr>
            <w:r>
              <w:t>by Fishery Type</w:t>
            </w:r>
          </w:p>
        </w:tc>
        <w:tc>
          <w:tcPr>
            <w:tcW w:w="83" w:type="dxa"/>
            <w:tcBorders>
              <w:top w:val="single" w:sz="4" w:space="0" w:color="auto"/>
              <w:left w:val="nil"/>
              <w:right w:val="nil"/>
            </w:tcBorders>
          </w:tcPr>
          <w:p w:rsidR="00420498" w:rsidRPr="00CB262F" w:rsidRDefault="00420498" w:rsidP="005C2FAD">
            <w:pPr>
              <w:jc w:val="center"/>
            </w:pPr>
          </w:p>
        </w:tc>
        <w:tc>
          <w:tcPr>
            <w:tcW w:w="2530" w:type="dxa"/>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Total</w:t>
            </w:r>
            <w:r>
              <w:t xml:space="preserve"> Estimated</w:t>
            </w:r>
          </w:p>
        </w:tc>
      </w:tr>
      <w:tr w:rsidR="00420498" w:rsidTr="005C2FAD">
        <w:trPr>
          <w:trHeight w:val="255"/>
        </w:trPr>
        <w:tc>
          <w:tcPr>
            <w:tcW w:w="2480" w:type="dxa"/>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CB262F" w:rsidRDefault="00420498" w:rsidP="005C2FAD">
            <w:r>
              <w:t>Season</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CB262F" w:rsidRDefault="00420498" w:rsidP="005C2FAD">
            <w:pPr>
              <w:jc w:val="center"/>
            </w:pPr>
            <w:r>
              <w:t>Retained Catch</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Crab</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B2234D" w:rsidRDefault="00420498" w:rsidP="005C2FAD">
            <w:pPr>
              <w:jc w:val="right"/>
              <w:rPr>
                <w:vertAlign w:val="superscript"/>
              </w:rPr>
            </w:pPr>
            <w:r>
              <w:t>Groundfish</w:t>
            </w:r>
          </w:p>
        </w:tc>
        <w:tc>
          <w:tcPr>
            <w:tcW w:w="83" w:type="dxa"/>
            <w:tcBorders>
              <w:top w:val="nil"/>
              <w:left w:val="nil"/>
              <w:bottom w:val="single" w:sz="4" w:space="0" w:color="auto"/>
              <w:right w:val="nil"/>
            </w:tcBorders>
          </w:tcPr>
          <w:p w:rsidR="00420498" w:rsidRDefault="00420498" w:rsidP="005C2FAD">
            <w:pPr>
              <w:jc w:val="center"/>
            </w:pPr>
          </w:p>
        </w:tc>
        <w:tc>
          <w:tcPr>
            <w:tcW w:w="2530" w:type="dxa"/>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Fishery mortality</w:t>
            </w:r>
          </w:p>
        </w:tc>
      </w:tr>
      <w:tr w:rsidR="00420498" w:rsidRPr="00CB262F" w:rsidTr="005C2FAD">
        <w:trPr>
          <w:trHeight w:val="315"/>
        </w:trPr>
        <w:tc>
          <w:tcPr>
            <w:tcW w:w="2480" w:type="dxa"/>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r w:rsidRPr="00CB262F">
              <w:t>1995/96</w:t>
            </w:r>
          </w:p>
        </w:tc>
        <w:tc>
          <w:tcPr>
            <w:tcW w:w="0" w:type="auto"/>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3</w:t>
            </w:r>
            <w:r>
              <w:t>8,941</w:t>
            </w:r>
          </w:p>
        </w:tc>
        <w:tc>
          <w:tcPr>
            <w:tcW w:w="0" w:type="auto"/>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10,131</w:t>
            </w:r>
          </w:p>
        </w:tc>
        <w:tc>
          <w:tcPr>
            <w:tcW w:w="0" w:type="auto"/>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15,133</w:t>
            </w:r>
          </w:p>
        </w:tc>
        <w:tc>
          <w:tcPr>
            <w:tcW w:w="83" w:type="dxa"/>
            <w:tcBorders>
              <w:top w:val="single" w:sz="4" w:space="0" w:color="auto"/>
              <w:left w:val="nil"/>
              <w:bottom w:val="nil"/>
              <w:right w:val="nil"/>
            </w:tcBorders>
          </w:tcPr>
          <w:p w:rsidR="00420498" w:rsidRDefault="00420498" w:rsidP="005C2FAD">
            <w:pPr>
              <w:jc w:val="right"/>
            </w:pPr>
          </w:p>
        </w:tc>
        <w:tc>
          <w:tcPr>
            <w:tcW w:w="2530" w:type="dxa"/>
            <w:tcBorders>
              <w:top w:val="single" w:sz="4" w:space="0" w:color="auto"/>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64,205</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1996/97</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1,196</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37,167</w:t>
            </w:r>
          </w:p>
        </w:tc>
        <w:tc>
          <w:tcPr>
            <w:tcW w:w="83" w:type="dxa"/>
            <w:tcBorders>
              <w:top w:val="nil"/>
              <w:left w:val="nil"/>
              <w:bottom w:val="nil"/>
              <w:right w:val="nil"/>
            </w:tcBorders>
          </w:tcPr>
          <w:p w:rsidR="00420498" w:rsidRPr="00CB262F"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38,363</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1997/98</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187</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11,283</w:t>
            </w:r>
          </w:p>
        </w:tc>
        <w:tc>
          <w:tcPr>
            <w:tcW w:w="83" w:type="dxa"/>
            <w:tcBorders>
              <w:top w:val="nil"/>
              <w:left w:val="nil"/>
              <w:bottom w:val="nil"/>
              <w:right w:val="nil"/>
            </w:tcBorders>
          </w:tcPr>
          <w:p w:rsidR="00420498" w:rsidRPr="00CB262F"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11,470</w:t>
            </w:r>
          </w:p>
        </w:tc>
      </w:tr>
      <w:tr w:rsidR="00420498" w:rsidRPr="00CB262F" w:rsidTr="005C2FAD">
        <w:trPr>
          <w:trHeight w:val="37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1998/99</w:t>
            </w:r>
            <w:r>
              <w:rPr>
                <w:vertAlign w:val="superscript"/>
              </w:rPr>
              <w:t>a</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rPr>
                <w:color w:val="000000"/>
              </w:rPr>
            </w:pPr>
            <w:r w:rsidRPr="00CB262F">
              <w:rPr>
                <w:color w:val="000000"/>
              </w:rPr>
              <w:t>5,900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1,535</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41,497</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48,931</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1999/00</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202</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41,261</w:t>
            </w:r>
          </w:p>
        </w:tc>
        <w:tc>
          <w:tcPr>
            <w:tcW w:w="83" w:type="dxa"/>
            <w:tcBorders>
              <w:top w:val="nil"/>
              <w:left w:val="nil"/>
              <w:bottom w:val="nil"/>
              <w:right w:val="nil"/>
            </w:tcBorders>
          </w:tcPr>
          <w:p w:rsidR="00420498" w:rsidRPr="00CB262F"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41,463</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2000/01</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rPr>
                <w:color w:val="000000"/>
              </w:rPr>
            </w:pPr>
            <w:r w:rsidRPr="00CB262F">
              <w:rPr>
                <w:color w:val="000000"/>
              </w:rPr>
              <w:t>76,562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364</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12,452</w:t>
            </w:r>
          </w:p>
        </w:tc>
        <w:tc>
          <w:tcPr>
            <w:tcW w:w="83" w:type="dxa"/>
            <w:tcBorders>
              <w:top w:val="nil"/>
              <w:left w:val="nil"/>
              <w:bottom w:val="nil"/>
              <w:right w:val="nil"/>
            </w:tcBorders>
          </w:tcPr>
          <w:p w:rsidR="00420498" w:rsidRPr="00CB262F"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89,378</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2001/02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rPr>
                <w:color w:val="000000"/>
              </w:rPr>
            </w:pPr>
            <w:r>
              <w:rPr>
                <w:color w:val="000000"/>
              </w:rPr>
              <w:t>153,961</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7,095</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50,312</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211,368</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2002/03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rPr>
                <w:color w:val="000000"/>
              </w:rPr>
            </w:pPr>
            <w:r>
              <w:rPr>
                <w:color w:val="000000"/>
              </w:rPr>
              <w:t>505,642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9,544</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64,069</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579,256</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2003/04</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rPr>
                <w:color w:val="000000"/>
              </w:rPr>
            </w:pPr>
            <w:r>
              <w:rPr>
                <w:color w:val="000000"/>
              </w:rPr>
              <w:t>479,113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7,531</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9,109</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495,753</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2004/05</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rPr>
                <w:color w:val="000000"/>
              </w:rPr>
            </w:pPr>
            <w:r w:rsidRPr="00CB262F">
              <w:rPr>
                <w:color w:val="000000"/>
              </w:rPr>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471</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10,740</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11,210</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2005/06</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48</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3,660</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3,708</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2006/07</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rPr>
                <w:color w:val="000000"/>
              </w:rPr>
            </w:pPr>
            <w:r w:rsidRPr="00CB262F">
              <w:rPr>
                <w:color w:val="000000"/>
              </w:rPr>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9</w:t>
            </w:r>
            <w:r>
              <w:t>8</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3,884</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3,982</w:t>
            </w:r>
          </w:p>
        </w:tc>
      </w:tr>
      <w:tr w:rsidR="00420498" w:rsidRPr="00CB262F" w:rsidTr="005C2FAD">
        <w:trPr>
          <w:trHeight w:val="315"/>
        </w:trPr>
        <w:tc>
          <w:tcPr>
            <w:tcW w:w="2480"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2007/08</w:t>
            </w:r>
          </w:p>
        </w:tc>
        <w:tc>
          <w:tcPr>
            <w:tcW w:w="1493"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rPr>
                <w:color w:val="000000"/>
              </w:rPr>
            </w:pPr>
            <w:r w:rsidRPr="00CB262F">
              <w:rPr>
                <w:color w:val="000000"/>
              </w:rPr>
              <w:t>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rsidRPr="00CB262F">
              <w:t>5</w:t>
            </w:r>
            <w:r>
              <w:t>99</w:t>
            </w:r>
          </w:p>
        </w:tc>
        <w:tc>
          <w:tcPr>
            <w:tcW w:w="1931" w:type="dxa"/>
            <w:tcBorders>
              <w:top w:val="nil"/>
              <w:left w:val="nil"/>
              <w:bottom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10,590</w:t>
            </w:r>
          </w:p>
        </w:tc>
        <w:tc>
          <w:tcPr>
            <w:tcW w:w="83" w:type="dxa"/>
            <w:tcBorders>
              <w:top w:val="nil"/>
              <w:left w:val="nil"/>
              <w:bottom w:val="nil"/>
              <w:right w:val="nil"/>
            </w:tcBorders>
          </w:tcPr>
          <w:p w:rsidR="00420498" w:rsidRDefault="00420498" w:rsidP="005C2FAD">
            <w:pPr>
              <w:jc w:val="right"/>
            </w:pPr>
          </w:p>
        </w:tc>
        <w:tc>
          <w:tcPr>
            <w:tcW w:w="2530" w:type="dxa"/>
            <w:tcBorders>
              <w:top w:val="nil"/>
              <w:left w:val="nil"/>
              <w:bottom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11,189</w:t>
            </w:r>
          </w:p>
        </w:tc>
      </w:tr>
      <w:tr w:rsidR="00420498" w:rsidRPr="00CB262F" w:rsidTr="005C2FAD">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420498" w:rsidRPr="00CB262F" w:rsidRDefault="00420498" w:rsidP="005C2FAD">
            <w:r w:rsidRPr="00CB262F">
              <w:t>2008/09</w:t>
            </w:r>
          </w:p>
        </w:tc>
        <w:tc>
          <w:tcPr>
            <w:tcW w:w="1493" w:type="dxa"/>
            <w:tcBorders>
              <w:top w:val="nil"/>
              <w:left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rPr>
                <w:color w:val="000000"/>
              </w:rPr>
            </w:pPr>
            <w:r w:rsidRPr="00CB262F">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67</w:t>
            </w:r>
          </w:p>
        </w:tc>
        <w:tc>
          <w:tcPr>
            <w:tcW w:w="1931" w:type="dxa"/>
            <w:tcBorders>
              <w:top w:val="nil"/>
              <w:left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rsidRPr="00CB262F">
              <w:t>13,621</w:t>
            </w:r>
          </w:p>
        </w:tc>
        <w:tc>
          <w:tcPr>
            <w:tcW w:w="83" w:type="dxa"/>
            <w:tcBorders>
              <w:top w:val="nil"/>
              <w:left w:val="nil"/>
              <w:right w:val="nil"/>
            </w:tcBorders>
          </w:tcPr>
          <w:p w:rsidR="00420498" w:rsidRDefault="00420498" w:rsidP="005C2FAD">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13,688</w:t>
            </w:r>
          </w:p>
        </w:tc>
      </w:tr>
      <w:tr w:rsidR="00420498" w:rsidRPr="00CB262F" w:rsidTr="005C2FAD">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420498" w:rsidRPr="00CB262F" w:rsidRDefault="00420498" w:rsidP="005C2FAD">
            <w:r>
              <w:t>2009/10</w:t>
            </w:r>
          </w:p>
        </w:tc>
        <w:tc>
          <w:tcPr>
            <w:tcW w:w="1493" w:type="dxa"/>
            <w:tcBorders>
              <w:top w:val="nil"/>
              <w:left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rPr>
                <w:color w:val="000000"/>
              </w:rPr>
            </w:pPr>
            <w:r>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420498" w:rsidRDefault="00420498" w:rsidP="005C2FAD">
            <w:pPr>
              <w:jc w:val="right"/>
            </w:pPr>
            <w:r>
              <w:t>173</w:t>
            </w:r>
          </w:p>
        </w:tc>
        <w:tc>
          <w:tcPr>
            <w:tcW w:w="1931" w:type="dxa"/>
            <w:tcBorders>
              <w:top w:val="nil"/>
              <w:left w:val="nil"/>
              <w:right w:val="nil"/>
            </w:tcBorders>
            <w:shd w:val="clear" w:color="auto" w:fill="auto"/>
            <w:tcMar>
              <w:top w:w="10" w:type="dxa"/>
              <w:left w:w="10" w:type="dxa"/>
              <w:bottom w:w="0" w:type="dxa"/>
              <w:right w:w="10" w:type="dxa"/>
            </w:tcMar>
            <w:vAlign w:val="bottom"/>
          </w:tcPr>
          <w:p w:rsidR="00420498" w:rsidRPr="00CB262F" w:rsidRDefault="00420498" w:rsidP="005C2FAD">
            <w:pPr>
              <w:jc w:val="right"/>
            </w:pPr>
            <w:r>
              <w:t>11,441</w:t>
            </w:r>
          </w:p>
        </w:tc>
        <w:tc>
          <w:tcPr>
            <w:tcW w:w="83" w:type="dxa"/>
            <w:tcBorders>
              <w:top w:val="nil"/>
              <w:left w:val="nil"/>
              <w:right w:val="nil"/>
            </w:tcBorders>
          </w:tcPr>
          <w:p w:rsidR="00420498" w:rsidRDefault="00420498" w:rsidP="005C2FAD">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420498" w:rsidRDefault="00420498" w:rsidP="005C2FAD">
            <w:pPr>
              <w:jc w:val="right"/>
            </w:pPr>
            <w:r>
              <w:t>11,614</w:t>
            </w:r>
          </w:p>
        </w:tc>
      </w:tr>
      <w:tr w:rsidR="00420498" w:rsidRPr="00CB262F" w:rsidTr="005C2FAD">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420498" w:rsidRDefault="00420498" w:rsidP="005C2FAD">
            <w:r>
              <w:t>2010/11</w:t>
            </w:r>
          </w:p>
        </w:tc>
        <w:tc>
          <w:tcPr>
            <w:tcW w:w="1493" w:type="dxa"/>
            <w:tcBorders>
              <w:top w:val="nil"/>
              <w:left w:val="nil"/>
              <w:right w:val="nil"/>
            </w:tcBorders>
            <w:shd w:val="clear" w:color="auto" w:fill="auto"/>
            <w:tcMar>
              <w:top w:w="10" w:type="dxa"/>
              <w:left w:w="10" w:type="dxa"/>
              <w:bottom w:w="0" w:type="dxa"/>
              <w:right w:w="10" w:type="dxa"/>
            </w:tcMar>
            <w:vAlign w:val="bottom"/>
          </w:tcPr>
          <w:p w:rsidR="00420498" w:rsidRDefault="00420498" w:rsidP="005C2FAD">
            <w:pPr>
              <w:jc w:val="right"/>
              <w:rPr>
                <w:color w:val="000000"/>
              </w:rPr>
            </w:pPr>
            <w:r>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420498" w:rsidRDefault="00420498" w:rsidP="005C2FAD">
            <w:pPr>
              <w:jc w:val="right"/>
            </w:pPr>
            <w:r>
              <w:t>912</w:t>
            </w:r>
          </w:p>
        </w:tc>
        <w:tc>
          <w:tcPr>
            <w:tcW w:w="1931" w:type="dxa"/>
            <w:tcBorders>
              <w:top w:val="nil"/>
              <w:left w:val="nil"/>
              <w:right w:val="nil"/>
            </w:tcBorders>
            <w:shd w:val="clear" w:color="auto" w:fill="auto"/>
            <w:tcMar>
              <w:top w:w="10" w:type="dxa"/>
              <w:left w:w="10" w:type="dxa"/>
              <w:bottom w:w="0" w:type="dxa"/>
              <w:right w:w="10" w:type="dxa"/>
            </w:tcMar>
            <w:vAlign w:val="bottom"/>
          </w:tcPr>
          <w:p w:rsidR="00420498" w:rsidRDefault="00420498" w:rsidP="005C2FAD">
            <w:pPr>
              <w:jc w:val="right"/>
            </w:pPr>
            <w:r>
              <w:t>3,551</w:t>
            </w:r>
          </w:p>
        </w:tc>
        <w:tc>
          <w:tcPr>
            <w:tcW w:w="83" w:type="dxa"/>
            <w:tcBorders>
              <w:top w:val="nil"/>
              <w:left w:val="nil"/>
              <w:right w:val="nil"/>
            </w:tcBorders>
          </w:tcPr>
          <w:p w:rsidR="00420498" w:rsidRDefault="00420498" w:rsidP="005C2FAD">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420498" w:rsidRDefault="00420498" w:rsidP="005C2FAD">
            <w:pPr>
              <w:jc w:val="right"/>
            </w:pPr>
            <w:r>
              <w:t>4,463</w:t>
            </w:r>
          </w:p>
        </w:tc>
      </w:tr>
      <w:tr w:rsidR="00420498" w:rsidRPr="00CB262F" w:rsidTr="005C2FAD">
        <w:trPr>
          <w:trHeight w:val="315"/>
        </w:trPr>
        <w:tc>
          <w:tcPr>
            <w:tcW w:w="2480" w:type="dxa"/>
            <w:tcBorders>
              <w:top w:val="nil"/>
              <w:left w:val="nil"/>
              <w:right w:val="nil"/>
            </w:tcBorders>
            <w:shd w:val="clear" w:color="auto" w:fill="auto"/>
            <w:tcMar>
              <w:top w:w="10" w:type="dxa"/>
              <w:left w:w="10" w:type="dxa"/>
              <w:bottom w:w="0" w:type="dxa"/>
              <w:right w:w="10" w:type="dxa"/>
            </w:tcMar>
            <w:vAlign w:val="bottom"/>
          </w:tcPr>
          <w:p w:rsidR="00420498" w:rsidRDefault="00420498" w:rsidP="005C2FAD">
            <w:r>
              <w:t>2011/12</w:t>
            </w:r>
          </w:p>
        </w:tc>
        <w:tc>
          <w:tcPr>
            <w:tcW w:w="1493" w:type="dxa"/>
            <w:tcBorders>
              <w:top w:val="nil"/>
              <w:left w:val="nil"/>
              <w:right w:val="nil"/>
            </w:tcBorders>
            <w:shd w:val="clear" w:color="auto" w:fill="auto"/>
            <w:tcMar>
              <w:top w:w="10" w:type="dxa"/>
              <w:left w:w="10" w:type="dxa"/>
              <w:bottom w:w="0" w:type="dxa"/>
              <w:right w:w="10" w:type="dxa"/>
            </w:tcMar>
            <w:vAlign w:val="bottom"/>
          </w:tcPr>
          <w:p w:rsidR="00420498" w:rsidRDefault="00420498" w:rsidP="005C2FAD">
            <w:pPr>
              <w:jc w:val="right"/>
              <w:rPr>
                <w:color w:val="000000"/>
              </w:rPr>
            </w:pPr>
            <w:r>
              <w:rPr>
                <w:color w:val="000000"/>
              </w:rPr>
              <w:t>0</w:t>
            </w:r>
          </w:p>
        </w:tc>
        <w:tc>
          <w:tcPr>
            <w:tcW w:w="0" w:type="auto"/>
            <w:tcBorders>
              <w:top w:val="nil"/>
              <w:left w:val="nil"/>
              <w:right w:val="nil"/>
            </w:tcBorders>
            <w:shd w:val="clear" w:color="auto" w:fill="auto"/>
            <w:noWrap/>
            <w:tcMar>
              <w:top w:w="10" w:type="dxa"/>
              <w:left w:w="10" w:type="dxa"/>
              <w:bottom w:w="0" w:type="dxa"/>
              <w:right w:w="10" w:type="dxa"/>
            </w:tcMar>
            <w:vAlign w:val="bottom"/>
          </w:tcPr>
          <w:p w:rsidR="00420498" w:rsidRDefault="00420498" w:rsidP="005C2FAD">
            <w:pPr>
              <w:jc w:val="right"/>
            </w:pPr>
            <w:r>
              <w:rPr>
                <w:color w:val="000000"/>
              </w:rPr>
              <w:t>216</w:t>
            </w:r>
          </w:p>
        </w:tc>
        <w:tc>
          <w:tcPr>
            <w:tcW w:w="1931" w:type="dxa"/>
            <w:tcBorders>
              <w:top w:val="nil"/>
              <w:left w:val="nil"/>
              <w:right w:val="nil"/>
            </w:tcBorders>
            <w:shd w:val="clear" w:color="auto" w:fill="auto"/>
            <w:tcMar>
              <w:top w:w="10" w:type="dxa"/>
              <w:left w:w="10" w:type="dxa"/>
              <w:bottom w:w="0" w:type="dxa"/>
              <w:right w:w="10" w:type="dxa"/>
            </w:tcMar>
            <w:vAlign w:val="bottom"/>
          </w:tcPr>
          <w:p w:rsidR="00420498" w:rsidRDefault="00420498" w:rsidP="005C2FAD">
            <w:pPr>
              <w:jc w:val="right"/>
            </w:pPr>
            <w:r>
              <w:rPr>
                <w:color w:val="000000"/>
              </w:rPr>
              <w:t>2,216</w:t>
            </w:r>
          </w:p>
        </w:tc>
        <w:tc>
          <w:tcPr>
            <w:tcW w:w="83" w:type="dxa"/>
            <w:tcBorders>
              <w:top w:val="nil"/>
              <w:left w:val="nil"/>
              <w:right w:val="nil"/>
            </w:tcBorders>
          </w:tcPr>
          <w:p w:rsidR="00420498" w:rsidRDefault="00420498" w:rsidP="005C2FAD">
            <w:pPr>
              <w:jc w:val="right"/>
            </w:pPr>
          </w:p>
        </w:tc>
        <w:tc>
          <w:tcPr>
            <w:tcW w:w="2530" w:type="dxa"/>
            <w:tcBorders>
              <w:top w:val="nil"/>
              <w:left w:val="nil"/>
              <w:right w:val="nil"/>
            </w:tcBorders>
            <w:shd w:val="clear" w:color="auto" w:fill="auto"/>
            <w:noWrap/>
            <w:tcMar>
              <w:top w:w="10" w:type="dxa"/>
              <w:left w:w="10" w:type="dxa"/>
              <w:bottom w:w="0" w:type="dxa"/>
              <w:right w:w="10" w:type="dxa"/>
            </w:tcMar>
            <w:vAlign w:val="bottom"/>
          </w:tcPr>
          <w:p w:rsidR="00420498" w:rsidRDefault="00420498" w:rsidP="005C2FAD">
            <w:pPr>
              <w:jc w:val="right"/>
            </w:pPr>
            <w:r>
              <w:rPr>
                <w:color w:val="000000"/>
              </w:rPr>
              <w:t>2,432</w:t>
            </w:r>
          </w:p>
        </w:tc>
      </w:tr>
      <w:tr w:rsidR="00420498" w:rsidRPr="00CB262F" w:rsidTr="005C2FAD">
        <w:trPr>
          <w:trHeight w:val="315"/>
        </w:trPr>
        <w:tc>
          <w:tcPr>
            <w:tcW w:w="2480" w:type="dxa"/>
            <w:tcBorders>
              <w:top w:val="nil"/>
              <w:left w:val="nil"/>
              <w:bottom w:val="single" w:sz="4" w:space="0" w:color="auto"/>
              <w:right w:val="nil"/>
            </w:tcBorders>
            <w:shd w:val="clear" w:color="auto" w:fill="auto"/>
            <w:tcMar>
              <w:top w:w="10" w:type="dxa"/>
              <w:left w:w="10" w:type="dxa"/>
              <w:bottom w:w="0" w:type="dxa"/>
              <w:right w:w="10" w:type="dxa"/>
            </w:tcMar>
            <w:vAlign w:val="bottom"/>
          </w:tcPr>
          <w:p w:rsidR="00420498" w:rsidRDefault="00420498" w:rsidP="005C2FAD">
            <w:r>
              <w:t>2012/13</w:t>
            </w:r>
          </w:p>
        </w:tc>
        <w:tc>
          <w:tcPr>
            <w:tcW w:w="1493" w:type="dxa"/>
            <w:tcBorders>
              <w:top w:val="nil"/>
              <w:left w:val="nil"/>
              <w:bottom w:val="single" w:sz="4" w:space="0" w:color="auto"/>
              <w:right w:val="nil"/>
            </w:tcBorders>
            <w:shd w:val="clear" w:color="auto" w:fill="auto"/>
            <w:tcMar>
              <w:top w:w="10" w:type="dxa"/>
              <w:left w:w="10" w:type="dxa"/>
              <w:bottom w:w="0" w:type="dxa"/>
              <w:right w:w="10" w:type="dxa"/>
            </w:tcMar>
            <w:vAlign w:val="bottom"/>
          </w:tcPr>
          <w:p w:rsidR="00420498" w:rsidRDefault="00420498" w:rsidP="005C2FAD">
            <w:pPr>
              <w:jc w:val="right"/>
              <w:rPr>
                <w:color w:val="000000"/>
              </w:rPr>
            </w:pPr>
            <w:r>
              <w:rPr>
                <w:color w:val="000000"/>
              </w:rPr>
              <w:t>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6277B3" w:rsidRDefault="004C2A80" w:rsidP="005C2FAD">
            <w:pPr>
              <w:jc w:val="right"/>
              <w:rPr>
                <w:color w:val="000000"/>
                <w:highlight w:val="yellow"/>
              </w:rPr>
            </w:pPr>
            <w:r w:rsidRPr="004C2A80">
              <w:rPr>
                <w:color w:val="000000"/>
              </w:rPr>
              <w:t>196</w:t>
            </w:r>
          </w:p>
        </w:tc>
        <w:tc>
          <w:tcPr>
            <w:tcW w:w="1931" w:type="dxa"/>
            <w:tcBorders>
              <w:top w:val="nil"/>
              <w:left w:val="nil"/>
              <w:bottom w:val="single" w:sz="4" w:space="0" w:color="auto"/>
              <w:right w:val="nil"/>
            </w:tcBorders>
            <w:shd w:val="clear" w:color="auto" w:fill="auto"/>
            <w:tcMar>
              <w:top w:w="10" w:type="dxa"/>
              <w:left w:w="10" w:type="dxa"/>
              <w:bottom w:w="0" w:type="dxa"/>
              <w:right w:w="10" w:type="dxa"/>
            </w:tcMar>
            <w:vAlign w:val="bottom"/>
          </w:tcPr>
          <w:p w:rsidR="00420498" w:rsidRPr="00571F70" w:rsidRDefault="00571F70" w:rsidP="005C2FAD">
            <w:pPr>
              <w:jc w:val="right"/>
              <w:rPr>
                <w:color w:val="000000"/>
              </w:rPr>
            </w:pPr>
            <w:r w:rsidRPr="00571F70">
              <w:rPr>
                <w:color w:val="000000"/>
              </w:rPr>
              <w:t>428</w:t>
            </w:r>
          </w:p>
        </w:tc>
        <w:tc>
          <w:tcPr>
            <w:tcW w:w="83" w:type="dxa"/>
            <w:tcBorders>
              <w:top w:val="nil"/>
              <w:left w:val="nil"/>
              <w:bottom w:val="single" w:sz="4" w:space="0" w:color="auto"/>
              <w:right w:val="nil"/>
            </w:tcBorders>
          </w:tcPr>
          <w:p w:rsidR="00420498" w:rsidRPr="00571F70" w:rsidRDefault="00420498" w:rsidP="005C2FAD">
            <w:pPr>
              <w:jc w:val="right"/>
            </w:pPr>
          </w:p>
        </w:tc>
        <w:tc>
          <w:tcPr>
            <w:tcW w:w="2530" w:type="dxa"/>
            <w:tcBorders>
              <w:top w:val="nil"/>
              <w:left w:val="nil"/>
              <w:bottom w:val="single" w:sz="4" w:space="0" w:color="auto"/>
              <w:right w:val="nil"/>
            </w:tcBorders>
            <w:shd w:val="clear" w:color="auto" w:fill="auto"/>
            <w:noWrap/>
            <w:tcMar>
              <w:top w:w="10" w:type="dxa"/>
              <w:left w:w="10" w:type="dxa"/>
              <w:bottom w:w="0" w:type="dxa"/>
              <w:right w:w="10" w:type="dxa"/>
            </w:tcMar>
            <w:vAlign w:val="bottom"/>
          </w:tcPr>
          <w:p w:rsidR="00420498" w:rsidRPr="00571F70" w:rsidRDefault="00571F70" w:rsidP="005C2FAD">
            <w:pPr>
              <w:jc w:val="right"/>
              <w:rPr>
                <w:color w:val="000000"/>
              </w:rPr>
            </w:pPr>
            <w:r w:rsidRPr="00571F70">
              <w:rPr>
                <w:color w:val="000000"/>
              </w:rPr>
              <w:t>624</w:t>
            </w:r>
          </w:p>
        </w:tc>
      </w:tr>
      <w:tr w:rsidR="00420498" w:rsidRPr="00CB262F" w:rsidTr="005C2FAD">
        <w:trPr>
          <w:trHeight w:val="315"/>
        </w:trPr>
        <w:tc>
          <w:tcPr>
            <w:tcW w:w="2480" w:type="dxa"/>
            <w:tcBorders>
              <w:top w:val="single" w:sz="4" w:space="0" w:color="auto"/>
              <w:left w:val="nil"/>
              <w:right w:val="nil"/>
            </w:tcBorders>
            <w:shd w:val="clear" w:color="auto" w:fill="auto"/>
            <w:tcMar>
              <w:top w:w="10" w:type="dxa"/>
              <w:left w:w="10" w:type="dxa"/>
              <w:bottom w:w="0" w:type="dxa"/>
              <w:right w:w="10" w:type="dxa"/>
            </w:tcMar>
            <w:vAlign w:val="bottom"/>
          </w:tcPr>
          <w:p w:rsidR="00420498" w:rsidRPr="00CB262F" w:rsidRDefault="00420498" w:rsidP="005C2FAD">
            <w:r>
              <w:t>Mean, 1995/96–2007/08</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96,932</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3,000</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23,935</w:t>
            </w:r>
          </w:p>
        </w:tc>
        <w:tc>
          <w:tcPr>
            <w:tcW w:w="83" w:type="dxa"/>
            <w:tcBorders>
              <w:top w:val="single" w:sz="4" w:space="0" w:color="auto"/>
              <w:left w:val="nil"/>
              <w:right w:val="nil"/>
            </w:tcBorders>
          </w:tcPr>
          <w:p w:rsidR="00420498" w:rsidRDefault="00420498" w:rsidP="005C2FAD">
            <w:pPr>
              <w:jc w:val="right"/>
            </w:pPr>
          </w:p>
        </w:tc>
        <w:tc>
          <w:tcPr>
            <w:tcW w:w="2530" w:type="dxa"/>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CB262F" w:rsidRDefault="00420498" w:rsidP="005C2FAD">
            <w:pPr>
              <w:jc w:val="right"/>
            </w:pPr>
            <w:r>
              <w:t>123,867</w:t>
            </w:r>
          </w:p>
        </w:tc>
      </w:tr>
      <w:tr w:rsidR="00420498" w:rsidRPr="00CB262F" w:rsidTr="005C2FAD">
        <w:trPr>
          <w:trHeight w:val="315"/>
        </w:trPr>
        <w:tc>
          <w:tcPr>
            <w:tcW w:w="2480" w:type="dxa"/>
            <w:tcBorders>
              <w:left w:val="nil"/>
              <w:bottom w:val="single" w:sz="4" w:space="0" w:color="auto"/>
              <w:right w:val="nil"/>
            </w:tcBorders>
            <w:shd w:val="clear" w:color="auto" w:fill="auto"/>
            <w:tcMar>
              <w:top w:w="10" w:type="dxa"/>
              <w:left w:w="10" w:type="dxa"/>
              <w:bottom w:w="0" w:type="dxa"/>
              <w:right w:w="10" w:type="dxa"/>
            </w:tcMar>
            <w:vAlign w:val="bottom"/>
          </w:tcPr>
          <w:p w:rsidR="00420498" w:rsidRDefault="00420498" w:rsidP="005C2FAD">
            <w:r>
              <w:t>CV of mean</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Default="00420498" w:rsidP="005C2FAD">
            <w:pPr>
              <w:jc w:val="right"/>
            </w:pPr>
            <w:r>
              <w:t>52%</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Default="00420498" w:rsidP="005C2FAD">
            <w:pPr>
              <w:jc w:val="right"/>
            </w:pPr>
            <w:r>
              <w:t>37%</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Default="00420498" w:rsidP="005C2FAD">
            <w:pPr>
              <w:jc w:val="right"/>
            </w:pPr>
            <w:r>
              <w:t>23%</w:t>
            </w:r>
          </w:p>
        </w:tc>
        <w:tc>
          <w:tcPr>
            <w:tcW w:w="83" w:type="dxa"/>
            <w:tcBorders>
              <w:left w:val="nil"/>
              <w:bottom w:val="single" w:sz="4" w:space="0" w:color="auto"/>
              <w:right w:val="nil"/>
            </w:tcBorders>
          </w:tcPr>
          <w:p w:rsidR="00420498" w:rsidRDefault="00420498" w:rsidP="005C2FAD">
            <w:pPr>
              <w:jc w:val="right"/>
            </w:pPr>
          </w:p>
        </w:tc>
        <w:tc>
          <w:tcPr>
            <w:tcW w:w="2530" w:type="dxa"/>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Default="00420498" w:rsidP="005C2FAD">
            <w:pPr>
              <w:jc w:val="right"/>
            </w:pPr>
            <w:r>
              <w:t>43%</w:t>
            </w:r>
          </w:p>
        </w:tc>
      </w:tr>
      <w:tr w:rsidR="00420498" w:rsidRPr="00CB262F" w:rsidTr="005C2FAD">
        <w:trPr>
          <w:trHeight w:val="315"/>
        </w:trPr>
        <w:tc>
          <w:tcPr>
            <w:tcW w:w="2480" w:type="dxa"/>
            <w:tcBorders>
              <w:top w:val="single" w:sz="4" w:space="0" w:color="auto"/>
              <w:left w:val="nil"/>
              <w:right w:val="nil"/>
            </w:tcBorders>
            <w:shd w:val="clear" w:color="auto" w:fill="auto"/>
            <w:tcMar>
              <w:top w:w="10" w:type="dxa"/>
              <w:left w:w="10" w:type="dxa"/>
              <w:bottom w:w="0" w:type="dxa"/>
              <w:right w:w="10" w:type="dxa"/>
            </w:tcMar>
            <w:vAlign w:val="bottom"/>
          </w:tcPr>
          <w:p w:rsidR="00420498" w:rsidRPr="00CB262F" w:rsidRDefault="00420498" w:rsidP="005C2FAD">
            <w:r>
              <w:t>Mean, 1995/96–2012/13</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6277B3" w:rsidRDefault="00351A28" w:rsidP="005C2FAD">
            <w:pPr>
              <w:jc w:val="right"/>
              <w:rPr>
                <w:highlight w:val="yellow"/>
              </w:rPr>
            </w:pPr>
            <w:r w:rsidRPr="00351A28">
              <w:rPr>
                <w:color w:val="000000"/>
              </w:rPr>
              <w:t>70,007</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571F70" w:rsidRDefault="004C2A80" w:rsidP="005C2FAD">
            <w:pPr>
              <w:jc w:val="right"/>
            </w:pPr>
            <w:r w:rsidRPr="00571F70">
              <w:rPr>
                <w:color w:val="000000"/>
              </w:rPr>
              <w:t>2,254</w:t>
            </w:r>
          </w:p>
        </w:tc>
        <w:tc>
          <w:tcPr>
            <w:tcW w:w="0" w:type="auto"/>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571F70" w:rsidRDefault="00571F70" w:rsidP="005C2FAD">
            <w:pPr>
              <w:jc w:val="right"/>
            </w:pPr>
            <w:r w:rsidRPr="00571F70">
              <w:rPr>
                <w:color w:val="000000"/>
              </w:rPr>
              <w:t>19,023</w:t>
            </w:r>
          </w:p>
        </w:tc>
        <w:tc>
          <w:tcPr>
            <w:tcW w:w="83" w:type="dxa"/>
            <w:tcBorders>
              <w:top w:val="single" w:sz="4" w:space="0" w:color="auto"/>
              <w:left w:val="nil"/>
              <w:right w:val="nil"/>
            </w:tcBorders>
          </w:tcPr>
          <w:p w:rsidR="00420498" w:rsidRPr="00571F70" w:rsidRDefault="00420498" w:rsidP="005C2FAD">
            <w:pPr>
              <w:jc w:val="right"/>
            </w:pPr>
          </w:p>
        </w:tc>
        <w:tc>
          <w:tcPr>
            <w:tcW w:w="2530" w:type="dxa"/>
            <w:tcBorders>
              <w:top w:val="single" w:sz="4" w:space="0" w:color="auto"/>
              <w:left w:val="nil"/>
              <w:right w:val="nil"/>
            </w:tcBorders>
            <w:shd w:val="clear" w:color="auto" w:fill="auto"/>
            <w:noWrap/>
            <w:tcMar>
              <w:top w:w="10" w:type="dxa"/>
              <w:left w:w="10" w:type="dxa"/>
              <w:bottom w:w="0" w:type="dxa"/>
              <w:right w:w="10" w:type="dxa"/>
            </w:tcMar>
            <w:vAlign w:val="bottom"/>
          </w:tcPr>
          <w:p w:rsidR="00420498" w:rsidRPr="00571F70" w:rsidRDefault="00571F70" w:rsidP="005C2FAD">
            <w:pPr>
              <w:jc w:val="right"/>
            </w:pPr>
            <w:r w:rsidRPr="00571F70">
              <w:rPr>
                <w:color w:val="000000"/>
              </w:rPr>
              <w:t>91,283</w:t>
            </w:r>
          </w:p>
        </w:tc>
      </w:tr>
      <w:tr w:rsidR="00420498" w:rsidRPr="00CB262F" w:rsidTr="005C2FAD">
        <w:trPr>
          <w:trHeight w:val="315"/>
        </w:trPr>
        <w:tc>
          <w:tcPr>
            <w:tcW w:w="2480" w:type="dxa"/>
            <w:tcBorders>
              <w:left w:val="nil"/>
              <w:bottom w:val="single" w:sz="4" w:space="0" w:color="auto"/>
              <w:right w:val="nil"/>
            </w:tcBorders>
            <w:shd w:val="clear" w:color="auto" w:fill="auto"/>
            <w:tcMar>
              <w:top w:w="10" w:type="dxa"/>
              <w:left w:w="10" w:type="dxa"/>
              <w:bottom w:w="0" w:type="dxa"/>
              <w:right w:w="10" w:type="dxa"/>
            </w:tcMar>
            <w:vAlign w:val="bottom"/>
          </w:tcPr>
          <w:p w:rsidR="00420498" w:rsidRDefault="00420498" w:rsidP="005C2FAD">
            <w:r>
              <w:t>CV of mean</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Pr="006277B3" w:rsidRDefault="00420498" w:rsidP="005C2FAD">
            <w:pPr>
              <w:jc w:val="right"/>
              <w:rPr>
                <w:highlight w:val="yellow"/>
              </w:rPr>
            </w:pPr>
            <w:r w:rsidRPr="00351A28">
              <w:rPr>
                <w:color w:val="000000"/>
              </w:rPr>
              <w:t>53%</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Pr="006277B3" w:rsidRDefault="00420498" w:rsidP="005C2FAD">
            <w:pPr>
              <w:jc w:val="right"/>
              <w:rPr>
                <w:highlight w:val="yellow"/>
              </w:rPr>
            </w:pPr>
            <w:r w:rsidRPr="00EF386D">
              <w:rPr>
                <w:color w:val="000000"/>
              </w:rPr>
              <w:t>37%</w:t>
            </w:r>
          </w:p>
        </w:tc>
        <w:tc>
          <w:tcPr>
            <w:tcW w:w="0" w:type="auto"/>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Pr="00BF403D" w:rsidRDefault="00420498" w:rsidP="005C2FAD">
            <w:pPr>
              <w:jc w:val="right"/>
            </w:pPr>
            <w:r w:rsidRPr="00BF403D">
              <w:rPr>
                <w:color w:val="000000"/>
              </w:rPr>
              <w:t>23%</w:t>
            </w:r>
          </w:p>
        </w:tc>
        <w:tc>
          <w:tcPr>
            <w:tcW w:w="83" w:type="dxa"/>
            <w:tcBorders>
              <w:left w:val="nil"/>
              <w:bottom w:val="single" w:sz="4" w:space="0" w:color="auto"/>
              <w:right w:val="nil"/>
            </w:tcBorders>
          </w:tcPr>
          <w:p w:rsidR="00420498" w:rsidRPr="00BF403D" w:rsidRDefault="00420498" w:rsidP="005C2FAD">
            <w:pPr>
              <w:jc w:val="right"/>
            </w:pPr>
          </w:p>
        </w:tc>
        <w:tc>
          <w:tcPr>
            <w:tcW w:w="2530" w:type="dxa"/>
            <w:tcBorders>
              <w:left w:val="nil"/>
              <w:bottom w:val="single" w:sz="4" w:space="0" w:color="auto"/>
              <w:right w:val="nil"/>
            </w:tcBorders>
            <w:shd w:val="clear" w:color="auto" w:fill="auto"/>
            <w:noWrap/>
            <w:tcMar>
              <w:top w:w="10" w:type="dxa"/>
              <w:left w:w="10" w:type="dxa"/>
              <w:bottom w:w="0" w:type="dxa"/>
              <w:right w:w="10" w:type="dxa"/>
            </w:tcMar>
            <w:vAlign w:val="bottom"/>
          </w:tcPr>
          <w:p w:rsidR="00420498" w:rsidRPr="00BF403D" w:rsidRDefault="00420498" w:rsidP="005C2FAD">
            <w:pPr>
              <w:jc w:val="right"/>
            </w:pPr>
            <w:r w:rsidRPr="00BF403D">
              <w:rPr>
                <w:color w:val="000000"/>
              </w:rPr>
              <w:t>44%</w:t>
            </w:r>
          </w:p>
        </w:tc>
      </w:tr>
    </w:tbl>
    <w:p w:rsidR="00B2234D" w:rsidRPr="00420498" w:rsidRDefault="00420498" w:rsidP="00420498">
      <w:pPr>
        <w:pStyle w:val="ListParagraph"/>
        <w:numPr>
          <w:ilvl w:val="1"/>
          <w:numId w:val="9"/>
        </w:numPr>
        <w:rPr>
          <w:sz w:val="20"/>
          <w:szCs w:val="20"/>
          <w:lang w:val="en-US" w:eastAsia="en-US"/>
        </w:rPr>
      </w:pPr>
      <w:r w:rsidRPr="00420498">
        <w:rPr>
          <w:sz w:val="20"/>
          <w:szCs w:val="20"/>
          <w:lang w:val="en-US" w:eastAsia="en-US"/>
        </w:rPr>
        <w:t>No bycatch data was available from the 1998/99 directed fishery for red king crab (see Table 2); bycatch mortality due to the 1998/99 crab fisheries was estimated by multiplying the retained catch for the 1998/99 directed red king crab fishery by the ratio of the 1995/96 bycatch mortality in crab fisheries to the 1995/96 retained catch.</w:t>
      </w:r>
    </w:p>
    <w:p w:rsidR="0052646F" w:rsidRPr="00B2234D" w:rsidRDefault="0052646F" w:rsidP="00BC67C3">
      <w:pPr>
        <w:ind w:left="720" w:hanging="720"/>
        <w:jc w:val="both"/>
        <w:rPr>
          <w:sz w:val="20"/>
          <w:szCs w:val="20"/>
          <w:lang w:val="en-US" w:eastAsia="en-US"/>
        </w:rPr>
      </w:pPr>
      <w:r>
        <w:rPr>
          <w:sz w:val="20"/>
        </w:rPr>
        <w:br w:type="page"/>
      </w:r>
    </w:p>
    <w:p w:rsidR="00430C28" w:rsidRPr="008650F1" w:rsidRDefault="00EC6817" w:rsidP="00986773">
      <w:pPr>
        <w:pStyle w:val="Caption"/>
        <w:tabs>
          <w:tab w:val="clear" w:pos="720"/>
          <w:tab w:val="clear" w:pos="1440"/>
        </w:tabs>
        <w:ind w:left="936" w:hanging="936"/>
        <w:jc w:val="both"/>
        <w:rPr>
          <w:sz w:val="24"/>
          <w:szCs w:val="24"/>
          <w:u w:val="none"/>
        </w:rPr>
      </w:pPr>
      <w:r>
        <w:rPr>
          <w:noProof/>
          <w:snapToGrid/>
          <w:sz w:val="24"/>
          <w:szCs w:val="24"/>
          <w:u w:val="none"/>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-605155</wp:posOffset>
            </wp:positionV>
            <wp:extent cx="5413375" cy="3905250"/>
            <wp:effectExtent l="0" t="0" r="0" b="0"/>
            <wp:wrapTopAndBottom/>
            <wp:docPr id="20" name="Picture 2" descr="Al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lden"/>
                    <pic:cNvPicPr>
                      <a:picLocks noChangeAspect="1" noChangeArrowheads="1"/>
                    </pic:cNvPicPr>
                  </pic:nvPicPr>
                  <pic:blipFill>
                    <a:blip r:embed="rId17" cstate="print"/>
                    <a:srcRect/>
                    <a:stretch>
                      <a:fillRect/>
                    </a:stretch>
                  </pic:blipFill>
                  <pic:spPr bwMode="auto">
                    <a:xfrm>
                      <a:off x="0" y="0"/>
                      <a:ext cx="5413375" cy="3905250"/>
                    </a:xfrm>
                    <a:prstGeom prst="rect">
                      <a:avLst/>
                    </a:prstGeom>
                    <a:noFill/>
                    <a:ln w="9525">
                      <a:noFill/>
                      <a:miter lim="800000"/>
                      <a:headEnd/>
                      <a:tailEnd/>
                    </a:ln>
                  </pic:spPr>
                </pic:pic>
              </a:graphicData>
            </a:graphic>
          </wp:anchor>
        </w:drawing>
      </w:r>
      <w:r w:rsidR="00430C28" w:rsidRPr="008650F1">
        <w:rPr>
          <w:sz w:val="24"/>
          <w:szCs w:val="24"/>
          <w:u w:val="none"/>
        </w:rPr>
        <w:t>Figure 1. Aleutian Islands, Area O, red and golden king crab management area (</w:t>
      </w:r>
      <w:r w:rsidR="00495622">
        <w:rPr>
          <w:sz w:val="24"/>
          <w:szCs w:val="24"/>
          <w:u w:val="none"/>
        </w:rPr>
        <w:t>Baechler</w:t>
      </w:r>
      <w:r w:rsidR="00430C28" w:rsidRPr="008650F1">
        <w:rPr>
          <w:sz w:val="24"/>
          <w:szCs w:val="24"/>
          <w:u w:val="none"/>
        </w:rPr>
        <w:t xml:space="preserve"> 20</w:t>
      </w:r>
      <w:r w:rsidR="009260D9">
        <w:rPr>
          <w:sz w:val="24"/>
          <w:szCs w:val="24"/>
          <w:u w:val="none"/>
        </w:rPr>
        <w:t>1</w:t>
      </w:r>
      <w:r w:rsidR="00495622">
        <w:rPr>
          <w:sz w:val="24"/>
          <w:szCs w:val="24"/>
          <w:u w:val="none"/>
        </w:rPr>
        <w:t>2</w:t>
      </w:r>
      <w:r w:rsidR="00430C28" w:rsidRPr="008650F1">
        <w:rPr>
          <w:sz w:val="24"/>
          <w:szCs w:val="24"/>
          <w:u w:val="none"/>
        </w:rPr>
        <w:t>).</w:t>
      </w:r>
    </w:p>
    <w:p w:rsidR="00430C28" w:rsidRPr="00430C28" w:rsidRDefault="00430C28" w:rsidP="00430C28"/>
    <w:p w:rsidR="00CF2C40" w:rsidRDefault="00CF2C40"/>
    <w:p w:rsidR="00CF2C40" w:rsidRDefault="001F6C41">
      <w:r>
        <w:rPr>
          <w:noProof/>
          <w:lang w:val="en-US" w:eastAsia="en-US"/>
        </w:rPr>
        <w:drawing>
          <wp:inline distT="0" distB="0" distL="0" distR="0">
            <wp:extent cx="5725738" cy="4156491"/>
            <wp:effectExtent l="19050" t="0" r="8312"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725738" cy="4156491"/>
                    </a:xfrm>
                    <a:prstGeom prst="rect">
                      <a:avLst/>
                    </a:prstGeom>
                    <a:noFill/>
                  </pic:spPr>
                </pic:pic>
              </a:graphicData>
            </a:graphic>
          </wp:inline>
        </w:drawing>
      </w:r>
    </w:p>
    <w:p w:rsidR="00CF2C40" w:rsidRDefault="00CF2C40"/>
    <w:p w:rsidR="00CF2C40" w:rsidRDefault="004429A6" w:rsidP="00D91F82">
      <w:pPr>
        <w:ind w:left="990" w:hanging="990"/>
        <w:jc w:val="both"/>
      </w:pPr>
      <w:proofErr w:type="gramStart"/>
      <w:r>
        <w:t>Figure 2</w:t>
      </w:r>
      <w:r w:rsidR="00CE7B98">
        <w:t>.</w:t>
      </w:r>
      <w:proofErr w:type="gramEnd"/>
      <w:r w:rsidR="00CE7B98">
        <w:t xml:space="preserve"> </w:t>
      </w:r>
      <w:r w:rsidR="00CF2C40">
        <w:t xml:space="preserve">Retained catch (lb) in the </w:t>
      </w:r>
      <w:r w:rsidR="00460C2B">
        <w:t>Western Aleutian Islands</w:t>
      </w:r>
      <w:r w:rsidR="00CF2C40">
        <w:t xml:space="preserve"> red king crab fishery, 1985/86–1995/96 by 1-degree longitude grouping</w:t>
      </w:r>
      <w:r w:rsidR="002A4FA7">
        <w:t>, summarized from fish ticket catch by state statistical area landing data</w:t>
      </w:r>
      <w:r w:rsidR="00CF2C40">
        <w:t>.</w:t>
      </w:r>
      <w:r w:rsidR="00CF2C40">
        <w:br w:type="page"/>
      </w:r>
    </w:p>
    <w:p w:rsidR="008650F1" w:rsidRDefault="008650F1" w:rsidP="00430C28"/>
    <w:p w:rsidR="008650F1" w:rsidRPr="008650F1" w:rsidRDefault="00F05951" w:rsidP="00430C28">
      <w:r>
        <w:rPr>
          <w:noProof/>
          <w:lang w:val="en-US" w:eastAsia="en-US"/>
        </w:rPr>
        <w:drawing>
          <wp:inline distT="0" distB="0" distL="0" distR="0">
            <wp:extent cx="4985741" cy="3394547"/>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985741" cy="3394547"/>
                    </a:xfrm>
                    <a:prstGeom prst="rect">
                      <a:avLst/>
                    </a:prstGeom>
                    <a:noFill/>
                  </pic:spPr>
                </pic:pic>
              </a:graphicData>
            </a:graphic>
          </wp:inline>
        </w:drawing>
      </w:r>
    </w:p>
    <w:p w:rsidR="00017898" w:rsidRDefault="008650F1" w:rsidP="00986773">
      <w:pPr>
        <w:ind w:left="900" w:hanging="900"/>
        <w:jc w:val="both"/>
      </w:pPr>
      <w:proofErr w:type="gramStart"/>
      <w:r>
        <w:t xml:space="preserve">Figure </w:t>
      </w:r>
      <w:r w:rsidR="00CF2C40">
        <w:t>3</w:t>
      </w:r>
      <w:r w:rsidR="00CE7B98">
        <w:t>.</w:t>
      </w:r>
      <w:proofErr w:type="gramEnd"/>
      <w:r w:rsidR="00CE7B98">
        <w:t xml:space="preserve"> </w:t>
      </w:r>
      <w:r>
        <w:t xml:space="preserve">Retained catch </w:t>
      </w:r>
      <w:r w:rsidR="00736E8A">
        <w:t xml:space="preserve">(lb on left axis, t on right axis) </w:t>
      </w:r>
      <w:r>
        <w:t xml:space="preserve">in the </w:t>
      </w:r>
      <w:r w:rsidR="0020384E">
        <w:t>Western Aleutian Islands</w:t>
      </w:r>
      <w:r>
        <w:t xml:space="preserve"> red king crab fishery</w:t>
      </w:r>
      <w:r w:rsidR="00E3735C">
        <w:t>, 1960/61–20</w:t>
      </w:r>
      <w:r w:rsidR="0019010A">
        <w:t>1</w:t>
      </w:r>
      <w:r w:rsidR="00986773">
        <w:t>2</w:t>
      </w:r>
      <w:r w:rsidR="003E4C22">
        <w:t>/</w:t>
      </w:r>
      <w:r w:rsidR="00E3735C">
        <w:t>1</w:t>
      </w:r>
      <w:r w:rsidR="00986773">
        <w:t>2</w:t>
      </w:r>
      <w:r w:rsidR="003E4C22">
        <w:t xml:space="preserve"> (catch is for the area west of 172º W longitude during 1960/61–1983/84 and for the area west of 171º W longitude during 1984/85–20</w:t>
      </w:r>
      <w:r w:rsidR="0019010A">
        <w:t>1</w:t>
      </w:r>
      <w:r w:rsidR="00237E30">
        <w:t>2</w:t>
      </w:r>
      <w:r w:rsidR="0019010A">
        <w:t>/1</w:t>
      </w:r>
      <w:r w:rsidR="00237E30">
        <w:t>3</w:t>
      </w:r>
      <w:r w:rsidR="00132264">
        <w:t>; Table 1</w:t>
      </w:r>
      <w:r w:rsidR="003E4C22">
        <w:t>).</w:t>
      </w:r>
    </w:p>
    <w:p w:rsidR="00137D12" w:rsidRDefault="00137D12" w:rsidP="005877AB">
      <w:pPr>
        <w:ind w:left="994" w:hanging="994"/>
        <w:jc w:val="both"/>
      </w:pPr>
    </w:p>
    <w:p w:rsidR="00137D12" w:rsidRDefault="00C20D2C" w:rsidP="00137D12">
      <w:pPr>
        <w:ind w:left="1008" w:hanging="1008"/>
        <w:jc w:val="both"/>
      </w:pPr>
      <w:r>
        <w:rPr>
          <w:noProof/>
          <w:lang w:val="en-US" w:eastAsia="en-US"/>
        </w:rPr>
        <w:drawing>
          <wp:inline distT="0" distB="0" distL="0" distR="0">
            <wp:extent cx="4899780" cy="333602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899780" cy="3336020"/>
                    </a:xfrm>
                    <a:prstGeom prst="rect">
                      <a:avLst/>
                    </a:prstGeom>
                    <a:noFill/>
                  </pic:spPr>
                </pic:pic>
              </a:graphicData>
            </a:graphic>
          </wp:inline>
        </w:drawing>
      </w:r>
    </w:p>
    <w:p w:rsidR="00137D12" w:rsidRDefault="00137D12" w:rsidP="00137D12">
      <w:pPr>
        <w:ind w:left="994" w:hanging="994"/>
        <w:jc w:val="both"/>
      </w:pPr>
      <w:r>
        <w:t xml:space="preserve">Figure </w:t>
      </w:r>
      <w:r w:rsidR="00CF2C40">
        <w:t>4</w:t>
      </w:r>
      <w:r>
        <w:t>. Retained catch</w:t>
      </w:r>
      <w:r w:rsidR="000E540C">
        <w:t xml:space="preserve"> (lb on left axis, t on right axis)</w:t>
      </w:r>
      <w:r>
        <w:t xml:space="preserve"> in the </w:t>
      </w:r>
      <w:r w:rsidR="003E6AB1">
        <w:t>Western Aleutian Islands</w:t>
      </w:r>
      <w:r>
        <w:t xml:space="preserve"> red king crab fishery for the</w:t>
      </w:r>
      <w:r w:rsidR="00145451">
        <w:t xml:space="preserve"> 1985/86</w:t>
      </w:r>
      <w:r>
        <w:t>–1995/96 seasons, partitioned into three longitudinal zones</w:t>
      </w:r>
      <w:r w:rsidR="00C20D2C">
        <w:t xml:space="preserve">: </w:t>
      </w:r>
      <w:r>
        <w:t>171º W longitude to 179º W longitude</w:t>
      </w:r>
      <w:r w:rsidR="00C20D2C">
        <w:t xml:space="preserve"> (white bars);</w:t>
      </w:r>
      <w:r>
        <w:t xml:space="preserve"> 179º W longitude to 179º E longitude</w:t>
      </w:r>
      <w:r w:rsidR="00C20D2C">
        <w:t xml:space="preserve"> (black bars);</w:t>
      </w:r>
      <w:r>
        <w:t xml:space="preserve"> and 179º E longitude to 171º E longitude</w:t>
      </w:r>
      <w:r w:rsidR="00C20D2C">
        <w:t xml:space="preserve"> (gray bars</w:t>
      </w:r>
      <w:r w:rsidR="00CE4E7F">
        <w:t xml:space="preserve">; </w:t>
      </w:r>
      <w:r w:rsidR="00C20D2C">
        <w:t xml:space="preserve">data </w:t>
      </w:r>
      <w:r w:rsidR="00CE4E7F">
        <w:t>from ADF&amp;G fish ticket summary provided by F. Bowers, ADF&amp;G</w:t>
      </w:r>
      <w:r w:rsidR="005B4EAB">
        <w:t>, March 2008</w:t>
      </w:r>
      <w:r>
        <w:t>)</w:t>
      </w:r>
      <w:r w:rsidR="00CE7B98">
        <w:t xml:space="preserve">. </w:t>
      </w:r>
    </w:p>
    <w:p w:rsidR="007928B9" w:rsidRDefault="008F56C3" w:rsidP="0080491D">
      <w:r>
        <w:lastRenderedPageBreak/>
        <w:t xml:space="preserve"> </w:t>
      </w:r>
    </w:p>
    <w:p w:rsidR="00DA25A6" w:rsidRDefault="00DA25A6" w:rsidP="00DA25A6">
      <w:pPr>
        <w:rPr>
          <w:szCs w:val="22"/>
        </w:rPr>
      </w:pPr>
      <w:r>
        <w:rPr>
          <w:noProof/>
          <w:szCs w:val="22"/>
          <w:lang w:val="en-US" w:eastAsia="en-US"/>
        </w:rPr>
        <w:drawing>
          <wp:inline distT="0" distB="0" distL="0" distR="0">
            <wp:extent cx="5943600" cy="3886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43600" cy="3886200"/>
                    </a:xfrm>
                    <a:prstGeom prst="rect">
                      <a:avLst/>
                    </a:prstGeom>
                    <a:noFill/>
                    <a:ln w="9525">
                      <a:noFill/>
                      <a:miter lim="800000"/>
                      <a:headEnd/>
                      <a:tailEnd/>
                    </a:ln>
                  </pic:spPr>
                </pic:pic>
              </a:graphicData>
            </a:graphic>
          </wp:inline>
        </w:drawing>
      </w:r>
    </w:p>
    <w:p w:rsidR="00DA25A6" w:rsidRDefault="00DA25A6" w:rsidP="00DA25A6">
      <w:pPr>
        <w:ind w:left="720" w:hanging="720"/>
        <w:jc w:val="both"/>
        <w:rPr>
          <w:szCs w:val="22"/>
        </w:rPr>
      </w:pPr>
      <w:proofErr w:type="gramStart"/>
      <w:r>
        <w:rPr>
          <w:szCs w:val="22"/>
        </w:rPr>
        <w:t xml:space="preserve">Figure </w:t>
      </w:r>
      <w:r w:rsidR="00CF2C40">
        <w:rPr>
          <w:szCs w:val="22"/>
        </w:rPr>
        <w:t>5</w:t>
      </w:r>
      <w:r w:rsidR="00CE7B98">
        <w:rPr>
          <w:szCs w:val="22"/>
        </w:rPr>
        <w:t>.</w:t>
      </w:r>
      <w:proofErr w:type="gramEnd"/>
      <w:r w:rsidR="00CE7B98">
        <w:rPr>
          <w:szCs w:val="22"/>
        </w:rPr>
        <w:t xml:space="preserve"> </w:t>
      </w:r>
      <w:r>
        <w:rPr>
          <w:szCs w:val="22"/>
        </w:rPr>
        <w:t xml:space="preserve">Map of federal groundfish fishery reporting areas for the Bering Sea and Aleutian Islands showing reporting areas 541, 542, and 543 that are used to obtain data on bycatch of </w:t>
      </w:r>
      <w:r w:rsidR="003C6044">
        <w:t>Western Aleutian Islands</w:t>
      </w:r>
      <w:r>
        <w:rPr>
          <w:szCs w:val="22"/>
        </w:rPr>
        <w:t xml:space="preserve"> red king crab during groundfish fisheries</w:t>
      </w:r>
    </w:p>
    <w:p w:rsidR="00DA25A6" w:rsidRDefault="00DA25A6" w:rsidP="00DA25A6">
      <w:pPr>
        <w:ind w:firstLine="720"/>
        <w:rPr>
          <w:szCs w:val="22"/>
        </w:rPr>
      </w:pPr>
      <w:r>
        <w:rPr>
          <w:szCs w:val="22"/>
        </w:rPr>
        <w:t>(</w:t>
      </w:r>
      <w:proofErr w:type="gramStart"/>
      <w:r>
        <w:rPr>
          <w:szCs w:val="22"/>
        </w:rPr>
        <w:t>from</w:t>
      </w:r>
      <w:proofErr w:type="gramEnd"/>
      <w:r>
        <w:rPr>
          <w:szCs w:val="22"/>
        </w:rPr>
        <w:t xml:space="preserve"> </w:t>
      </w:r>
      <w:hyperlink r:id="rId22" w:history="1">
        <w:r w:rsidR="000C7CAE" w:rsidRPr="00B617AB">
          <w:rPr>
            <w:rStyle w:val="Hyperlink"/>
            <w:szCs w:val="22"/>
          </w:rPr>
          <w:t>http://www.alaskafisheries.noaa.gov/rr/figures/fig1.pdf</w:t>
        </w:r>
      </w:hyperlink>
      <w:r>
        <w:rPr>
          <w:szCs w:val="22"/>
        </w:rPr>
        <w:t>).</w:t>
      </w:r>
    </w:p>
    <w:p w:rsidR="007928B9" w:rsidRDefault="007928B9"/>
    <w:p w:rsidR="00B060C8" w:rsidRDefault="007928B9" w:rsidP="0080491D">
      <w:r>
        <w:rPr>
          <w:noProof/>
          <w:lang w:val="en-US" w:eastAsia="en-US"/>
        </w:rPr>
        <w:drawing>
          <wp:inline distT="0" distB="0" distL="0" distR="0">
            <wp:extent cx="2841301" cy="2394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841301" cy="2394600"/>
                    </a:xfrm>
                    <a:prstGeom prst="rect">
                      <a:avLst/>
                    </a:prstGeom>
                    <a:noFill/>
                    <a:ln w="9525">
                      <a:noFill/>
                      <a:miter lim="800000"/>
                      <a:headEnd/>
                      <a:tailEnd/>
                    </a:ln>
                  </pic:spPr>
                </pic:pic>
              </a:graphicData>
            </a:graphic>
          </wp:inline>
        </w:drawing>
      </w:r>
      <w:r w:rsidR="003D1701">
        <w:rPr>
          <w:noProof/>
          <w:lang w:val="en-US" w:eastAsia="en-US"/>
        </w:rPr>
        <w:drawing>
          <wp:inline distT="0" distB="0" distL="0" distR="0">
            <wp:extent cx="2513813" cy="2389995"/>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513813" cy="2389995"/>
                    </a:xfrm>
                    <a:prstGeom prst="rect">
                      <a:avLst/>
                    </a:prstGeom>
                    <a:noFill/>
                    <a:ln w="9525">
                      <a:noFill/>
                      <a:miter lim="800000"/>
                      <a:headEnd/>
                      <a:tailEnd/>
                    </a:ln>
                  </pic:spPr>
                </pic:pic>
              </a:graphicData>
            </a:graphic>
          </wp:inline>
        </w:drawing>
      </w:r>
    </w:p>
    <w:p w:rsidR="005C7E75" w:rsidRDefault="005C7E75" w:rsidP="0080491D">
      <w:pPr>
        <w:rPr>
          <w:szCs w:val="22"/>
        </w:rPr>
      </w:pPr>
    </w:p>
    <w:p w:rsidR="005C7E75" w:rsidRDefault="005C7E75" w:rsidP="00130562">
      <w:pPr>
        <w:ind w:left="720" w:hanging="720"/>
        <w:rPr>
          <w:szCs w:val="22"/>
        </w:rPr>
      </w:pPr>
      <w:r>
        <w:rPr>
          <w:szCs w:val="22"/>
        </w:rPr>
        <w:t xml:space="preserve">Figure </w:t>
      </w:r>
      <w:r w:rsidR="00CF2C40">
        <w:rPr>
          <w:szCs w:val="22"/>
        </w:rPr>
        <w:t>6</w:t>
      </w:r>
      <w:r>
        <w:rPr>
          <w:szCs w:val="22"/>
        </w:rPr>
        <w:t>. Bootstrappe</w:t>
      </w:r>
      <w:r w:rsidR="00130562">
        <w:rPr>
          <w:szCs w:val="22"/>
        </w:rPr>
        <w:t>d estimate</w:t>
      </w:r>
      <w:r>
        <w:rPr>
          <w:szCs w:val="22"/>
        </w:rPr>
        <w:t xml:space="preserve"> of the sampling distribution of the </w:t>
      </w:r>
      <w:r w:rsidR="00130562">
        <w:rPr>
          <w:szCs w:val="22"/>
        </w:rPr>
        <w:t>recommended</w:t>
      </w:r>
      <w:r>
        <w:rPr>
          <w:szCs w:val="22"/>
        </w:rPr>
        <w:t xml:space="preserve"> 2</w:t>
      </w:r>
      <w:r w:rsidR="00130562">
        <w:rPr>
          <w:szCs w:val="22"/>
        </w:rPr>
        <w:t>01</w:t>
      </w:r>
      <w:r w:rsidR="003C6044">
        <w:rPr>
          <w:szCs w:val="22"/>
        </w:rPr>
        <w:t>4</w:t>
      </w:r>
      <w:r w:rsidR="00130562">
        <w:rPr>
          <w:szCs w:val="22"/>
        </w:rPr>
        <w:t>/201</w:t>
      </w:r>
      <w:r w:rsidR="003C6044">
        <w:rPr>
          <w:szCs w:val="22"/>
        </w:rPr>
        <w:t>5</w:t>
      </w:r>
      <w:r w:rsidR="00130562">
        <w:rPr>
          <w:szCs w:val="22"/>
        </w:rPr>
        <w:t xml:space="preserve"> Tier 5 OFL</w:t>
      </w:r>
      <w:r>
        <w:rPr>
          <w:szCs w:val="22"/>
        </w:rPr>
        <w:t xml:space="preserve"> </w:t>
      </w:r>
      <w:r w:rsidR="00130562">
        <w:rPr>
          <w:szCs w:val="22"/>
        </w:rPr>
        <w:t>(total catch</w:t>
      </w:r>
      <w:r w:rsidR="00BA1E24">
        <w:rPr>
          <w:szCs w:val="22"/>
        </w:rPr>
        <w:t>, lb</w:t>
      </w:r>
      <w:r w:rsidR="00130562">
        <w:rPr>
          <w:szCs w:val="22"/>
        </w:rPr>
        <w:t xml:space="preserve">) </w:t>
      </w:r>
      <w:r>
        <w:rPr>
          <w:szCs w:val="22"/>
        </w:rPr>
        <w:t xml:space="preserve">for the </w:t>
      </w:r>
      <w:r w:rsidR="003C6044">
        <w:t>Western Aleutian Islands</w:t>
      </w:r>
      <w:r w:rsidR="00130562">
        <w:rPr>
          <w:szCs w:val="22"/>
        </w:rPr>
        <w:t xml:space="preserve"> red</w:t>
      </w:r>
      <w:r>
        <w:rPr>
          <w:szCs w:val="22"/>
        </w:rPr>
        <w:t xml:space="preserve"> king crab stock</w:t>
      </w:r>
      <w:r w:rsidR="00130562">
        <w:rPr>
          <w:szCs w:val="22"/>
        </w:rPr>
        <w:t>; histogram</w:t>
      </w:r>
      <w:r>
        <w:rPr>
          <w:szCs w:val="22"/>
        </w:rPr>
        <w:t xml:space="preserve"> in left column, </w:t>
      </w:r>
      <w:r w:rsidR="0046556B">
        <w:rPr>
          <w:szCs w:val="22"/>
        </w:rPr>
        <w:t>cumulative distribution</w:t>
      </w:r>
      <w:r>
        <w:rPr>
          <w:szCs w:val="22"/>
        </w:rPr>
        <w:t xml:space="preserve"> in right column</w:t>
      </w:r>
      <w:r w:rsidR="001D5FA3">
        <w:rPr>
          <w:szCs w:val="22"/>
        </w:rPr>
        <w:t xml:space="preserve"> (201</w:t>
      </w:r>
      <w:r w:rsidR="003C6044">
        <w:rPr>
          <w:szCs w:val="22"/>
        </w:rPr>
        <w:t>3</w:t>
      </w:r>
      <w:r w:rsidR="001D5FA3">
        <w:rPr>
          <w:szCs w:val="22"/>
        </w:rPr>
        <w:t xml:space="preserve"> SAFE)</w:t>
      </w:r>
      <w:r>
        <w:rPr>
          <w:szCs w:val="22"/>
        </w:rPr>
        <w:t>.</w:t>
      </w:r>
    </w:p>
    <w:p w:rsidR="00E53629" w:rsidRDefault="00E53629" w:rsidP="00130562">
      <w:pPr>
        <w:ind w:left="720" w:hanging="720"/>
        <w:rPr>
          <w:szCs w:val="22"/>
        </w:rPr>
      </w:pPr>
    </w:p>
    <w:p w:rsidR="00E53629" w:rsidRDefault="00E53629">
      <w:pPr>
        <w:rPr>
          <w:szCs w:val="22"/>
        </w:rPr>
      </w:pPr>
    </w:p>
    <w:sectPr w:rsidR="00E53629" w:rsidSect="0020725C">
      <w:headerReference w:type="even" r:id="rId25"/>
      <w:headerReference w:type="default" r:id="rId26"/>
      <w:footerReference w:type="default" r:id="rId27"/>
      <w:pgSz w:w="11906" w:h="16838"/>
      <w:pgMar w:top="126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48" w:rsidRDefault="00A77A48">
      <w:r>
        <w:separator/>
      </w:r>
    </w:p>
  </w:endnote>
  <w:endnote w:type="continuationSeparator" w:id="0">
    <w:p w:rsidR="00A77A48" w:rsidRDefault="00A7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WP Math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751"/>
      <w:docPartObj>
        <w:docPartGallery w:val="Page Numbers (Bottom of Page)"/>
        <w:docPartUnique/>
      </w:docPartObj>
    </w:sdtPr>
    <w:sdtEndPr/>
    <w:sdtContent>
      <w:p w:rsidR="00373E89" w:rsidRDefault="00F43B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3E89" w:rsidRDefault="00373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48" w:rsidRDefault="00A77A48">
      <w:r>
        <w:separator/>
      </w:r>
    </w:p>
  </w:footnote>
  <w:footnote w:type="continuationSeparator" w:id="0">
    <w:p w:rsidR="00A77A48" w:rsidRDefault="00A77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89" w:rsidRDefault="004424A7" w:rsidP="002C152D">
    <w:pPr>
      <w:pStyle w:val="Header"/>
      <w:framePr w:wrap="around" w:vAnchor="text" w:hAnchor="margin" w:xAlign="right" w:y="1"/>
      <w:rPr>
        <w:rStyle w:val="PageNumber"/>
      </w:rPr>
    </w:pPr>
    <w:r>
      <w:rPr>
        <w:rStyle w:val="PageNumber"/>
      </w:rPr>
      <w:fldChar w:fldCharType="begin"/>
    </w:r>
    <w:r w:rsidR="00373E89">
      <w:rPr>
        <w:rStyle w:val="PageNumber"/>
      </w:rPr>
      <w:instrText xml:space="preserve">PAGE  </w:instrText>
    </w:r>
    <w:r>
      <w:rPr>
        <w:rStyle w:val="PageNumber"/>
      </w:rPr>
      <w:fldChar w:fldCharType="end"/>
    </w:r>
  </w:p>
  <w:p w:rsidR="00373E89" w:rsidRDefault="00373E89" w:rsidP="002C15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89" w:rsidRDefault="00373E89" w:rsidP="002C152D">
    <w:pPr>
      <w:pStyle w:val="Header"/>
      <w:framePr w:wrap="around" w:vAnchor="text" w:hAnchor="margin" w:xAlign="right" w:y="1"/>
      <w:rPr>
        <w:rStyle w:val="PageNumber"/>
      </w:rPr>
    </w:pPr>
  </w:p>
  <w:p w:rsidR="00373E89" w:rsidRDefault="00373E89" w:rsidP="002C15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2"/>
      </v:shape>
    </w:pict>
  </w:numPicBullet>
  <w:abstractNum w:abstractNumId="0">
    <w:nsid w:val="FFFFFF89"/>
    <w:multiLevelType w:val="singleLevel"/>
    <w:tmpl w:val="3C5848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5485E36"/>
    <w:lvl w:ilvl="0">
      <w:numFmt w:val="decimal"/>
      <w:pStyle w:val="nl"/>
      <w:lvlText w:val="*"/>
      <w:lvlJc w:val="left"/>
    </w:lvl>
  </w:abstractNum>
  <w:abstractNum w:abstractNumId="2">
    <w:nsid w:val="01F966E9"/>
    <w:multiLevelType w:val="hybridMultilevel"/>
    <w:tmpl w:val="3582325E"/>
    <w:lvl w:ilvl="0" w:tplc="A95011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7B46D2"/>
    <w:multiLevelType w:val="hybridMultilevel"/>
    <w:tmpl w:val="704A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138A8"/>
    <w:multiLevelType w:val="hybridMultilevel"/>
    <w:tmpl w:val="A750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2AD2"/>
    <w:multiLevelType w:val="hybridMultilevel"/>
    <w:tmpl w:val="0BBEBBF2"/>
    <w:lvl w:ilvl="0" w:tplc="9BC420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b w:val="0"/>
        <w:i/>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181B0010"/>
    <w:multiLevelType w:val="hybridMultilevel"/>
    <w:tmpl w:val="103E9E86"/>
    <w:lvl w:ilvl="0" w:tplc="723A9D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66487C"/>
    <w:multiLevelType w:val="hybridMultilevel"/>
    <w:tmpl w:val="CDE667EA"/>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8B87B11"/>
    <w:multiLevelType w:val="hybridMultilevel"/>
    <w:tmpl w:val="A31009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01D3A29"/>
    <w:multiLevelType w:val="hybridMultilevel"/>
    <w:tmpl w:val="0E007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92B41"/>
    <w:multiLevelType w:val="hybridMultilevel"/>
    <w:tmpl w:val="1A5C9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B572C"/>
    <w:multiLevelType w:val="hybridMultilevel"/>
    <w:tmpl w:val="48F8B2A0"/>
    <w:lvl w:ilvl="0" w:tplc="21EE16A8">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D47E88"/>
    <w:multiLevelType w:val="hybridMultilevel"/>
    <w:tmpl w:val="62F82576"/>
    <w:lvl w:ilvl="0" w:tplc="9BC42098">
      <w:start w:val="1"/>
      <w:numFmt w:val="decimal"/>
      <w:lvlText w:val="%1."/>
      <w:lvlJc w:val="left"/>
      <w:pPr>
        <w:tabs>
          <w:tab w:val="num" w:pos="360"/>
        </w:tabs>
        <w:ind w:left="360" w:hanging="360"/>
      </w:pPr>
      <w:rPr>
        <w:rFonts w:hint="default"/>
      </w:rPr>
    </w:lvl>
    <w:lvl w:ilvl="1" w:tplc="642C8A20">
      <w:start w:val="1"/>
      <w:numFmt w:val="lowerLetter"/>
      <w:lvlText w:val="%2."/>
      <w:lvlJc w:val="left"/>
      <w:pPr>
        <w:tabs>
          <w:tab w:val="num" w:pos="1080"/>
        </w:tabs>
        <w:ind w:left="1080" w:hanging="360"/>
      </w:pPr>
      <w:rPr>
        <w:rFonts w:ascii="Times New Roman Bold" w:hAnsi="Times New Roman Bold"/>
        <w:b w:val="0"/>
        <w:i/>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9282A7A"/>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6C5287"/>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E824A5"/>
    <w:multiLevelType w:val="hybridMultilevel"/>
    <w:tmpl w:val="1394932C"/>
    <w:lvl w:ilvl="0" w:tplc="DFE26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36068"/>
    <w:multiLevelType w:val="hybridMultilevel"/>
    <w:tmpl w:val="604A579C"/>
    <w:lvl w:ilvl="0" w:tplc="04090007">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5AC4918"/>
    <w:multiLevelType w:val="hybridMultilevel"/>
    <w:tmpl w:val="111E26B4"/>
    <w:lvl w:ilvl="0" w:tplc="9BC4209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A76124F"/>
    <w:multiLevelType w:val="hybridMultilevel"/>
    <w:tmpl w:val="CD12BD1C"/>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41397A9F"/>
    <w:multiLevelType w:val="hybridMultilevel"/>
    <w:tmpl w:val="E1DEA05E"/>
    <w:lvl w:ilvl="0" w:tplc="E2E065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0C048C"/>
    <w:multiLevelType w:val="hybridMultilevel"/>
    <w:tmpl w:val="253258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E22BF3"/>
    <w:multiLevelType w:val="hybridMultilevel"/>
    <w:tmpl w:val="682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9529EB"/>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8E11511"/>
    <w:multiLevelType w:val="hybridMultilevel"/>
    <w:tmpl w:val="3FBA1880"/>
    <w:lvl w:ilvl="0" w:tplc="A190AF3E">
      <w:start w:val="1"/>
      <w:numFmt w:val="bullet"/>
      <w:pStyle w:val="bull"/>
      <w:lvlText w:val=""/>
      <w:lvlJc w:val="left"/>
      <w:pPr>
        <w:tabs>
          <w:tab w:val="num" w:pos="720"/>
        </w:tabs>
        <w:ind w:left="720" w:hanging="360"/>
      </w:pPr>
      <w:rPr>
        <w:rFonts w:ascii="Symbol" w:hAnsi="Symbol" w:hint="default"/>
      </w:rPr>
    </w:lvl>
    <w:lvl w:ilvl="1" w:tplc="5E1A62E0">
      <w:numFmt w:val="bullet"/>
      <w:lvlText w:val=""/>
      <w:lvlJc w:val="left"/>
      <w:pPr>
        <w:tabs>
          <w:tab w:val="num" w:pos="2520"/>
        </w:tabs>
        <w:ind w:left="2520" w:hanging="1440"/>
      </w:pPr>
      <w:rPr>
        <w:rFonts w:ascii="WP MathA" w:eastAsia="Times New Roman" w:hAnsi="WP MathA" w:cs="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34E4D"/>
    <w:multiLevelType w:val="hybridMultilevel"/>
    <w:tmpl w:val="224AF00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AF15CE"/>
    <w:multiLevelType w:val="hybridMultilevel"/>
    <w:tmpl w:val="9E5A6106"/>
    <w:lvl w:ilvl="0" w:tplc="2A7674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721F0C"/>
    <w:multiLevelType w:val="hybridMultilevel"/>
    <w:tmpl w:val="E4A2C726"/>
    <w:lvl w:ilvl="0" w:tplc="04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nsid w:val="52D612D1"/>
    <w:multiLevelType w:val="hybridMultilevel"/>
    <w:tmpl w:val="128E43A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580FC3"/>
    <w:multiLevelType w:val="hybridMultilevel"/>
    <w:tmpl w:val="98629262"/>
    <w:lvl w:ilvl="0" w:tplc="63EA7800">
      <w:start w:val="1"/>
      <w:numFmt w:val="lowerLetter"/>
      <w:lvlText w:val="%1."/>
      <w:lvlJc w:val="left"/>
      <w:pPr>
        <w:tabs>
          <w:tab w:val="num" w:pos="1080"/>
        </w:tabs>
        <w:ind w:left="108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044278"/>
    <w:multiLevelType w:val="hybridMultilevel"/>
    <w:tmpl w:val="E3CCA7C4"/>
    <w:lvl w:ilvl="0" w:tplc="4B7647EE">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FA065B"/>
    <w:multiLevelType w:val="hybridMultilevel"/>
    <w:tmpl w:val="1CAC32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847758"/>
    <w:multiLevelType w:val="hybridMultilevel"/>
    <w:tmpl w:val="B8647538"/>
    <w:lvl w:ilvl="0" w:tplc="9BC4209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610B2690"/>
    <w:multiLevelType w:val="hybridMultilevel"/>
    <w:tmpl w:val="4BF8C674"/>
    <w:lvl w:ilvl="0" w:tplc="C35C42E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0B40A6"/>
    <w:multiLevelType w:val="hybridMultilevel"/>
    <w:tmpl w:val="F536B0A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1F54C38"/>
    <w:multiLevelType w:val="hybridMultilevel"/>
    <w:tmpl w:val="9796D9EE"/>
    <w:lvl w:ilvl="0" w:tplc="04090007">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1080"/>
        </w:tabs>
        <w:ind w:left="1080" w:hanging="360"/>
      </w:pPr>
      <w:rPr>
        <w:rFonts w:ascii="Symbol" w:hAnsi="Symbol"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nsid w:val="66981798"/>
    <w:multiLevelType w:val="hybridMultilevel"/>
    <w:tmpl w:val="610A33B2"/>
    <w:lvl w:ilvl="0" w:tplc="9BC4209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nsid w:val="693A13D3"/>
    <w:multiLevelType w:val="hybridMultilevel"/>
    <w:tmpl w:val="0D0273C4"/>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7">
      <w:start w:val="1"/>
      <w:numFmt w:val="bullet"/>
      <w:lvlText w:val=""/>
      <w:lvlJc w:val="left"/>
      <w:pPr>
        <w:tabs>
          <w:tab w:val="num" w:pos="1440"/>
        </w:tabs>
        <w:ind w:left="1440" w:hanging="360"/>
      </w:pPr>
      <w:rPr>
        <w:rFonts w:ascii="Symbol" w:hAnsi="Symbol" w:hint="default"/>
      </w:rPr>
    </w:lvl>
    <w:lvl w:ilvl="3" w:tplc="04090007">
      <w:start w:val="1"/>
      <w:numFmt w:val="bullet"/>
      <w:lvlText w:val=""/>
      <w:lvlJc w:val="left"/>
      <w:pPr>
        <w:tabs>
          <w:tab w:val="num" w:pos="1440"/>
        </w:tabs>
        <w:ind w:left="1440" w:hanging="360"/>
      </w:pPr>
      <w:rPr>
        <w:rFonts w:ascii="Symbol" w:hAnsi="Symbol"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9BC135A"/>
    <w:multiLevelType w:val="hybridMultilevel"/>
    <w:tmpl w:val="960AA7E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952227"/>
    <w:multiLevelType w:val="hybridMultilevel"/>
    <w:tmpl w:val="825813AC"/>
    <w:lvl w:ilvl="0" w:tplc="EA24077C">
      <w:start w:val="3"/>
      <w:numFmt w:val="decimal"/>
      <w:lvlText w:val="%1."/>
      <w:lvlJc w:val="left"/>
      <w:pPr>
        <w:tabs>
          <w:tab w:val="num" w:pos="360"/>
        </w:tabs>
        <w:ind w:left="360" w:hanging="360"/>
      </w:pPr>
      <w:rPr>
        <w:rFonts w:hint="default"/>
      </w:rPr>
    </w:lvl>
    <w:lvl w:ilvl="1" w:tplc="4B7647EE">
      <w:start w:val="6"/>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E297C02"/>
    <w:multiLevelType w:val="hybridMultilevel"/>
    <w:tmpl w:val="6296A58C"/>
    <w:lvl w:ilvl="0" w:tplc="E2BCC2AA">
      <w:start w:val="1"/>
      <w:numFmt w:val="decimal"/>
      <w:lvlText w:val="%1."/>
      <w:lvlJc w:val="left"/>
      <w:pPr>
        <w:tabs>
          <w:tab w:val="num" w:pos="720"/>
        </w:tabs>
        <w:ind w:left="720" w:hanging="360"/>
      </w:pPr>
      <w:rPr>
        <w:rFonts w:hint="default"/>
        <w:b/>
      </w:rPr>
    </w:lvl>
    <w:lvl w:ilvl="1" w:tplc="9F96C9D8">
      <w:start w:val="1"/>
      <w:numFmt w:val="lowerLetter"/>
      <w:lvlText w:val="%2."/>
      <w:lvlJc w:val="left"/>
      <w:pPr>
        <w:tabs>
          <w:tab w:val="num" w:pos="1440"/>
        </w:tabs>
        <w:ind w:left="1440" w:hanging="360"/>
      </w:pPr>
      <w:rPr>
        <w:b/>
        <w:i/>
      </w:rPr>
    </w:lvl>
    <w:lvl w:ilvl="2" w:tplc="87E83F7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6EB279B9"/>
    <w:multiLevelType w:val="hybridMultilevel"/>
    <w:tmpl w:val="1EBC6B5A"/>
    <w:lvl w:ilvl="0" w:tplc="B3F67018">
      <w:start w:val="1"/>
      <w:numFmt w:val="decimal"/>
      <w:lvlText w:val="%1."/>
      <w:lvlJc w:val="left"/>
      <w:pPr>
        <w:tabs>
          <w:tab w:val="num" w:pos="360"/>
        </w:tabs>
        <w:ind w:left="360" w:hanging="360"/>
      </w:pPr>
      <w:rPr>
        <w:rFonts w:hint="default"/>
        <w:b/>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nsid w:val="703734CD"/>
    <w:multiLevelType w:val="hybridMultilevel"/>
    <w:tmpl w:val="9598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692718"/>
    <w:multiLevelType w:val="hybridMultilevel"/>
    <w:tmpl w:val="C8560132"/>
    <w:lvl w:ilvl="0" w:tplc="D250E07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4759FB"/>
    <w:multiLevelType w:val="hybridMultilevel"/>
    <w:tmpl w:val="5B8428BC"/>
    <w:lvl w:ilvl="0" w:tplc="04090001">
      <w:start w:val="1"/>
      <w:numFmt w:val="bullet"/>
      <w:lvlText w:val=""/>
      <w:lvlJc w:val="left"/>
      <w:pPr>
        <w:ind w:left="720" w:hanging="360"/>
      </w:pPr>
      <w:rPr>
        <w:rFonts w:ascii="Symbol" w:hAnsi="Symbol" w:hint="default"/>
      </w:rPr>
    </w:lvl>
    <w:lvl w:ilvl="1" w:tplc="2880FDC4">
      <w:start w:val="1"/>
      <w:numFmt w:val="decimal"/>
      <w:lvlText w:val="%2."/>
      <w:lvlJc w:val="left"/>
      <w:pPr>
        <w:ind w:left="1440" w:hanging="360"/>
      </w:pPr>
      <w:rPr>
        <w:rFonts w:hint="default"/>
      </w:rPr>
    </w:lvl>
    <w:lvl w:ilvl="2" w:tplc="37ECBF3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A518F2"/>
    <w:multiLevelType w:val="hybridMultilevel"/>
    <w:tmpl w:val="828E0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696D27"/>
    <w:multiLevelType w:val="hybridMultilevel"/>
    <w:tmpl w:val="DBDE5D60"/>
    <w:lvl w:ilvl="0" w:tplc="9BC42098">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nsid w:val="7735017E"/>
    <w:multiLevelType w:val="hybridMultilevel"/>
    <w:tmpl w:val="CD12BD1C"/>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4090007">
      <w:start w:val="1"/>
      <w:numFmt w:val="bullet"/>
      <w:lvlText w:val=""/>
      <w:lvlJc w:val="left"/>
      <w:pPr>
        <w:tabs>
          <w:tab w:val="num" w:pos="3240"/>
        </w:tabs>
        <w:ind w:left="3240" w:hanging="360"/>
      </w:pPr>
      <w:rPr>
        <w:rFonts w:ascii="Symbol" w:hAnsi="Symbol" w:hint="default"/>
      </w:r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lvlOverride w:ilvl="0">
      <w:lvl w:ilvl="0">
        <w:start w:val="1"/>
        <w:numFmt w:val="bullet"/>
        <w:pStyle w:val="nl"/>
        <w:lvlText w:val="!"/>
        <w:legacy w:legacy="1" w:legacySpace="0" w:legacyIndent="1"/>
        <w:lvlJc w:val="left"/>
        <w:pPr>
          <w:ind w:left="1" w:hanging="1"/>
        </w:pPr>
        <w:rPr>
          <w:rFonts w:ascii="WP TypographicSymbols" w:hAnsi="WP TypographicSymbols" w:hint="default"/>
        </w:rPr>
      </w:lvl>
    </w:lvlOverride>
  </w:num>
  <w:num w:numId="2">
    <w:abstractNumId w:val="0"/>
  </w:num>
  <w:num w:numId="3">
    <w:abstractNumId w:val="23"/>
  </w:num>
  <w:num w:numId="4">
    <w:abstractNumId w:val="31"/>
  </w:num>
  <w:num w:numId="5">
    <w:abstractNumId w:val="40"/>
  </w:num>
  <w:num w:numId="6">
    <w:abstractNumId w:val="45"/>
  </w:num>
  <w:num w:numId="7">
    <w:abstractNumId w:val="35"/>
  </w:num>
  <w:num w:numId="8">
    <w:abstractNumId w:val="17"/>
  </w:num>
  <w:num w:numId="9">
    <w:abstractNumId w:val="12"/>
  </w:num>
  <w:num w:numId="10">
    <w:abstractNumId w:val="39"/>
  </w:num>
  <w:num w:numId="11">
    <w:abstractNumId w:val="22"/>
  </w:num>
  <w:num w:numId="12">
    <w:abstractNumId w:val="6"/>
  </w:num>
  <w:num w:numId="13">
    <w:abstractNumId w:val="46"/>
  </w:num>
  <w:num w:numId="14">
    <w:abstractNumId w:val="36"/>
  </w:num>
  <w:num w:numId="15">
    <w:abstractNumId w:val="20"/>
  </w:num>
  <w:num w:numId="16">
    <w:abstractNumId w:val="8"/>
  </w:num>
  <w:num w:numId="17">
    <w:abstractNumId w:val="26"/>
  </w:num>
  <w:num w:numId="18">
    <w:abstractNumId w:val="34"/>
  </w:num>
  <w:num w:numId="19">
    <w:abstractNumId w:val="28"/>
  </w:num>
  <w:num w:numId="20">
    <w:abstractNumId w:val="37"/>
  </w:num>
  <w:num w:numId="21">
    <w:abstractNumId w:val="16"/>
  </w:num>
  <w:num w:numId="22">
    <w:abstractNumId w:val="15"/>
  </w:num>
  <w:num w:numId="23">
    <w:abstractNumId w:val="38"/>
  </w:num>
  <w:num w:numId="24">
    <w:abstractNumId w:val="44"/>
  </w:num>
  <w:num w:numId="25">
    <w:abstractNumId w:val="2"/>
  </w:num>
  <w:num w:numId="26">
    <w:abstractNumId w:val="42"/>
  </w:num>
  <w:num w:numId="27">
    <w:abstractNumId w:val="29"/>
  </w:num>
  <w:num w:numId="28">
    <w:abstractNumId w:val="32"/>
  </w:num>
  <w:num w:numId="29">
    <w:abstractNumId w:val="11"/>
  </w:num>
  <w:num w:numId="30">
    <w:abstractNumId w:val="19"/>
  </w:num>
  <w:num w:numId="31">
    <w:abstractNumId w:val="10"/>
  </w:num>
  <w:num w:numId="32">
    <w:abstractNumId w:val="5"/>
  </w:num>
  <w:num w:numId="33">
    <w:abstractNumId w:val="25"/>
  </w:num>
  <w:num w:numId="34">
    <w:abstractNumId w:val="43"/>
  </w:num>
  <w:num w:numId="35">
    <w:abstractNumId w:val="21"/>
  </w:num>
  <w:num w:numId="36">
    <w:abstractNumId w:val="41"/>
  </w:num>
  <w:num w:numId="37">
    <w:abstractNumId w:val="3"/>
  </w:num>
  <w:num w:numId="38">
    <w:abstractNumId w:val="14"/>
  </w:num>
  <w:num w:numId="39">
    <w:abstractNumId w:val="24"/>
  </w:num>
  <w:num w:numId="40">
    <w:abstractNumId w:val="18"/>
  </w:num>
  <w:num w:numId="41">
    <w:abstractNumId w:val="27"/>
  </w:num>
  <w:num w:numId="42">
    <w:abstractNumId w:val="4"/>
  </w:num>
  <w:num w:numId="43">
    <w:abstractNumId w:val="33"/>
  </w:num>
  <w:num w:numId="44">
    <w:abstractNumId w:val="7"/>
  </w:num>
  <w:num w:numId="45">
    <w:abstractNumId w:val="30"/>
  </w:num>
  <w:num w:numId="46">
    <w:abstractNumId w:val="9"/>
  </w:num>
  <w:num w:numId="47">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84"/>
    <w:rsid w:val="00000315"/>
    <w:rsid w:val="00000830"/>
    <w:rsid w:val="000009BA"/>
    <w:rsid w:val="00001FB1"/>
    <w:rsid w:val="00002FD6"/>
    <w:rsid w:val="0000309D"/>
    <w:rsid w:val="00003D65"/>
    <w:rsid w:val="00004B62"/>
    <w:rsid w:val="00011656"/>
    <w:rsid w:val="00013A72"/>
    <w:rsid w:val="00013C56"/>
    <w:rsid w:val="00017898"/>
    <w:rsid w:val="000200C7"/>
    <w:rsid w:val="0002057A"/>
    <w:rsid w:val="00020BE9"/>
    <w:rsid w:val="0002185A"/>
    <w:rsid w:val="00021E0C"/>
    <w:rsid w:val="000225CE"/>
    <w:rsid w:val="0002648E"/>
    <w:rsid w:val="00027041"/>
    <w:rsid w:val="000314A8"/>
    <w:rsid w:val="00031E20"/>
    <w:rsid w:val="00034D5F"/>
    <w:rsid w:val="000351CE"/>
    <w:rsid w:val="00036A06"/>
    <w:rsid w:val="0004110E"/>
    <w:rsid w:val="00043CA6"/>
    <w:rsid w:val="00044408"/>
    <w:rsid w:val="0004531C"/>
    <w:rsid w:val="00047281"/>
    <w:rsid w:val="00053B9C"/>
    <w:rsid w:val="00054ED6"/>
    <w:rsid w:val="000550A4"/>
    <w:rsid w:val="00056CCE"/>
    <w:rsid w:val="0006138F"/>
    <w:rsid w:val="000628EF"/>
    <w:rsid w:val="000644A3"/>
    <w:rsid w:val="000650FB"/>
    <w:rsid w:val="00065B7C"/>
    <w:rsid w:val="0006732F"/>
    <w:rsid w:val="00067E10"/>
    <w:rsid w:val="00072B66"/>
    <w:rsid w:val="00072F5A"/>
    <w:rsid w:val="00074152"/>
    <w:rsid w:val="00074923"/>
    <w:rsid w:val="000749E1"/>
    <w:rsid w:val="000756B1"/>
    <w:rsid w:val="00080D06"/>
    <w:rsid w:val="0008363F"/>
    <w:rsid w:val="00083F4E"/>
    <w:rsid w:val="000857B6"/>
    <w:rsid w:val="000864ED"/>
    <w:rsid w:val="00087D42"/>
    <w:rsid w:val="00094007"/>
    <w:rsid w:val="00095480"/>
    <w:rsid w:val="00095B8E"/>
    <w:rsid w:val="00096428"/>
    <w:rsid w:val="0009783C"/>
    <w:rsid w:val="000A21A6"/>
    <w:rsid w:val="000A2D93"/>
    <w:rsid w:val="000A378A"/>
    <w:rsid w:val="000A3E3A"/>
    <w:rsid w:val="000A5986"/>
    <w:rsid w:val="000A67EF"/>
    <w:rsid w:val="000B54B6"/>
    <w:rsid w:val="000B7492"/>
    <w:rsid w:val="000B78BD"/>
    <w:rsid w:val="000B79D0"/>
    <w:rsid w:val="000C058D"/>
    <w:rsid w:val="000C0BE7"/>
    <w:rsid w:val="000C151F"/>
    <w:rsid w:val="000C4896"/>
    <w:rsid w:val="000C6BE5"/>
    <w:rsid w:val="000C7CAE"/>
    <w:rsid w:val="000D0629"/>
    <w:rsid w:val="000D1013"/>
    <w:rsid w:val="000D184E"/>
    <w:rsid w:val="000D2DF6"/>
    <w:rsid w:val="000D43B6"/>
    <w:rsid w:val="000D5E1F"/>
    <w:rsid w:val="000D749A"/>
    <w:rsid w:val="000E540C"/>
    <w:rsid w:val="000F04D1"/>
    <w:rsid w:val="000F1FBA"/>
    <w:rsid w:val="000F6AA0"/>
    <w:rsid w:val="000F7080"/>
    <w:rsid w:val="00100395"/>
    <w:rsid w:val="001006C7"/>
    <w:rsid w:val="00103F18"/>
    <w:rsid w:val="00104664"/>
    <w:rsid w:val="001055F6"/>
    <w:rsid w:val="001056E3"/>
    <w:rsid w:val="0010685F"/>
    <w:rsid w:val="00106F70"/>
    <w:rsid w:val="00110BC0"/>
    <w:rsid w:val="0011310D"/>
    <w:rsid w:val="001131CB"/>
    <w:rsid w:val="00114964"/>
    <w:rsid w:val="001207EF"/>
    <w:rsid w:val="00121182"/>
    <w:rsid w:val="00121D16"/>
    <w:rsid w:val="001229C5"/>
    <w:rsid w:val="00122B84"/>
    <w:rsid w:val="00125D53"/>
    <w:rsid w:val="00125FDA"/>
    <w:rsid w:val="00130562"/>
    <w:rsid w:val="0013115F"/>
    <w:rsid w:val="00132264"/>
    <w:rsid w:val="00132C1E"/>
    <w:rsid w:val="00134B60"/>
    <w:rsid w:val="00135423"/>
    <w:rsid w:val="00135453"/>
    <w:rsid w:val="001364C0"/>
    <w:rsid w:val="00137D12"/>
    <w:rsid w:val="001404A2"/>
    <w:rsid w:val="0014341D"/>
    <w:rsid w:val="00144830"/>
    <w:rsid w:val="00144CB5"/>
    <w:rsid w:val="00145451"/>
    <w:rsid w:val="0014595C"/>
    <w:rsid w:val="001460CD"/>
    <w:rsid w:val="00146120"/>
    <w:rsid w:val="00146C98"/>
    <w:rsid w:val="0014777F"/>
    <w:rsid w:val="0014789E"/>
    <w:rsid w:val="00147E9D"/>
    <w:rsid w:val="001513E4"/>
    <w:rsid w:val="00151451"/>
    <w:rsid w:val="0015193B"/>
    <w:rsid w:val="00152D47"/>
    <w:rsid w:val="0015359C"/>
    <w:rsid w:val="00153E16"/>
    <w:rsid w:val="001552F0"/>
    <w:rsid w:val="00160220"/>
    <w:rsid w:val="0016034E"/>
    <w:rsid w:val="0016488A"/>
    <w:rsid w:val="001665AF"/>
    <w:rsid w:val="00170C0E"/>
    <w:rsid w:val="0017537A"/>
    <w:rsid w:val="00182123"/>
    <w:rsid w:val="001825FA"/>
    <w:rsid w:val="00182957"/>
    <w:rsid w:val="00182DFA"/>
    <w:rsid w:val="00182F71"/>
    <w:rsid w:val="001835B9"/>
    <w:rsid w:val="001837F4"/>
    <w:rsid w:val="00184C57"/>
    <w:rsid w:val="001871F0"/>
    <w:rsid w:val="0019010A"/>
    <w:rsid w:val="0019015C"/>
    <w:rsid w:val="00190EFF"/>
    <w:rsid w:val="001914E1"/>
    <w:rsid w:val="00192769"/>
    <w:rsid w:val="00195263"/>
    <w:rsid w:val="0019617D"/>
    <w:rsid w:val="001970AA"/>
    <w:rsid w:val="001A02CE"/>
    <w:rsid w:val="001A0F18"/>
    <w:rsid w:val="001A121B"/>
    <w:rsid w:val="001A29BA"/>
    <w:rsid w:val="001A52C2"/>
    <w:rsid w:val="001B0807"/>
    <w:rsid w:val="001B0874"/>
    <w:rsid w:val="001B2A14"/>
    <w:rsid w:val="001B3A99"/>
    <w:rsid w:val="001B4B35"/>
    <w:rsid w:val="001B65A9"/>
    <w:rsid w:val="001B6E7B"/>
    <w:rsid w:val="001C2116"/>
    <w:rsid w:val="001C2A69"/>
    <w:rsid w:val="001C3969"/>
    <w:rsid w:val="001C4AFA"/>
    <w:rsid w:val="001C5C50"/>
    <w:rsid w:val="001C79B8"/>
    <w:rsid w:val="001D0CFC"/>
    <w:rsid w:val="001D18F1"/>
    <w:rsid w:val="001D375D"/>
    <w:rsid w:val="001D39A2"/>
    <w:rsid w:val="001D5FA3"/>
    <w:rsid w:val="001D71F3"/>
    <w:rsid w:val="001D7663"/>
    <w:rsid w:val="001E0323"/>
    <w:rsid w:val="001E1143"/>
    <w:rsid w:val="001E20C2"/>
    <w:rsid w:val="001E38E0"/>
    <w:rsid w:val="001E53CB"/>
    <w:rsid w:val="001E6980"/>
    <w:rsid w:val="001E6EDC"/>
    <w:rsid w:val="001E755B"/>
    <w:rsid w:val="001E7BE9"/>
    <w:rsid w:val="001E7E9E"/>
    <w:rsid w:val="001F0D3C"/>
    <w:rsid w:val="001F2E28"/>
    <w:rsid w:val="001F6C41"/>
    <w:rsid w:val="001F7F09"/>
    <w:rsid w:val="00201D2E"/>
    <w:rsid w:val="00202DA8"/>
    <w:rsid w:val="002031CB"/>
    <w:rsid w:val="0020384E"/>
    <w:rsid w:val="002060EE"/>
    <w:rsid w:val="00206D13"/>
    <w:rsid w:val="0020725C"/>
    <w:rsid w:val="00213C81"/>
    <w:rsid w:val="0021791D"/>
    <w:rsid w:val="00217E8A"/>
    <w:rsid w:val="002200C2"/>
    <w:rsid w:val="00220394"/>
    <w:rsid w:val="002252ED"/>
    <w:rsid w:val="00226B5C"/>
    <w:rsid w:val="00227744"/>
    <w:rsid w:val="0023480E"/>
    <w:rsid w:val="0023491C"/>
    <w:rsid w:val="00235A9A"/>
    <w:rsid w:val="00237914"/>
    <w:rsid w:val="00237E30"/>
    <w:rsid w:val="00241038"/>
    <w:rsid w:val="002442F6"/>
    <w:rsid w:val="0024457A"/>
    <w:rsid w:val="002446BF"/>
    <w:rsid w:val="0024718C"/>
    <w:rsid w:val="00250A9C"/>
    <w:rsid w:val="002511E5"/>
    <w:rsid w:val="0025152B"/>
    <w:rsid w:val="00251579"/>
    <w:rsid w:val="00252149"/>
    <w:rsid w:val="00252231"/>
    <w:rsid w:val="00253789"/>
    <w:rsid w:val="00255AEF"/>
    <w:rsid w:val="00261548"/>
    <w:rsid w:val="0026173F"/>
    <w:rsid w:val="002625EE"/>
    <w:rsid w:val="00262C93"/>
    <w:rsid w:val="00264D2C"/>
    <w:rsid w:val="00272632"/>
    <w:rsid w:val="00272D29"/>
    <w:rsid w:val="00273066"/>
    <w:rsid w:val="002740B9"/>
    <w:rsid w:val="00274FBB"/>
    <w:rsid w:val="00275136"/>
    <w:rsid w:val="00275619"/>
    <w:rsid w:val="002756FB"/>
    <w:rsid w:val="0027598E"/>
    <w:rsid w:val="00277BAD"/>
    <w:rsid w:val="002816DC"/>
    <w:rsid w:val="002860D2"/>
    <w:rsid w:val="002863EE"/>
    <w:rsid w:val="002955F6"/>
    <w:rsid w:val="00295830"/>
    <w:rsid w:val="00295FEC"/>
    <w:rsid w:val="002A0230"/>
    <w:rsid w:val="002A1178"/>
    <w:rsid w:val="002A2445"/>
    <w:rsid w:val="002A2ABB"/>
    <w:rsid w:val="002A4FA7"/>
    <w:rsid w:val="002A6212"/>
    <w:rsid w:val="002B1608"/>
    <w:rsid w:val="002B1FAD"/>
    <w:rsid w:val="002B5094"/>
    <w:rsid w:val="002B5415"/>
    <w:rsid w:val="002B5ABE"/>
    <w:rsid w:val="002B7564"/>
    <w:rsid w:val="002B7A7A"/>
    <w:rsid w:val="002C152D"/>
    <w:rsid w:val="002C3FB3"/>
    <w:rsid w:val="002C4721"/>
    <w:rsid w:val="002D03CC"/>
    <w:rsid w:val="002D0A78"/>
    <w:rsid w:val="002D360A"/>
    <w:rsid w:val="002D3BA0"/>
    <w:rsid w:val="002D5435"/>
    <w:rsid w:val="002E06D9"/>
    <w:rsid w:val="002E118C"/>
    <w:rsid w:val="002E3636"/>
    <w:rsid w:val="002E4230"/>
    <w:rsid w:val="002E4543"/>
    <w:rsid w:val="002E5146"/>
    <w:rsid w:val="002E6DA7"/>
    <w:rsid w:val="002F0EEB"/>
    <w:rsid w:val="002F17E6"/>
    <w:rsid w:val="002F2AF7"/>
    <w:rsid w:val="002F3ED4"/>
    <w:rsid w:val="002F4A3F"/>
    <w:rsid w:val="002F5380"/>
    <w:rsid w:val="002F600A"/>
    <w:rsid w:val="002F605F"/>
    <w:rsid w:val="002F61C9"/>
    <w:rsid w:val="00303EDF"/>
    <w:rsid w:val="0030488E"/>
    <w:rsid w:val="00304D8D"/>
    <w:rsid w:val="00310051"/>
    <w:rsid w:val="00310DED"/>
    <w:rsid w:val="00314822"/>
    <w:rsid w:val="00315670"/>
    <w:rsid w:val="003165CC"/>
    <w:rsid w:val="0031676E"/>
    <w:rsid w:val="0031777B"/>
    <w:rsid w:val="00320B88"/>
    <w:rsid w:val="00321A79"/>
    <w:rsid w:val="003223B3"/>
    <w:rsid w:val="0032391C"/>
    <w:rsid w:val="00324066"/>
    <w:rsid w:val="003243A5"/>
    <w:rsid w:val="00324B9D"/>
    <w:rsid w:val="00324EDE"/>
    <w:rsid w:val="00325050"/>
    <w:rsid w:val="00330002"/>
    <w:rsid w:val="00332374"/>
    <w:rsid w:val="00333996"/>
    <w:rsid w:val="00334A16"/>
    <w:rsid w:val="00335AB0"/>
    <w:rsid w:val="0033702A"/>
    <w:rsid w:val="0033714E"/>
    <w:rsid w:val="003374F7"/>
    <w:rsid w:val="00337B35"/>
    <w:rsid w:val="003405FE"/>
    <w:rsid w:val="00342EEE"/>
    <w:rsid w:val="00343806"/>
    <w:rsid w:val="003438AF"/>
    <w:rsid w:val="00344C32"/>
    <w:rsid w:val="00346429"/>
    <w:rsid w:val="003469E8"/>
    <w:rsid w:val="00351058"/>
    <w:rsid w:val="00351A28"/>
    <w:rsid w:val="003527D2"/>
    <w:rsid w:val="0035667C"/>
    <w:rsid w:val="00356E30"/>
    <w:rsid w:val="00357581"/>
    <w:rsid w:val="00357D6B"/>
    <w:rsid w:val="003618C7"/>
    <w:rsid w:val="0036732A"/>
    <w:rsid w:val="00371243"/>
    <w:rsid w:val="0037196D"/>
    <w:rsid w:val="00373E89"/>
    <w:rsid w:val="00374295"/>
    <w:rsid w:val="00375CA3"/>
    <w:rsid w:val="0037780B"/>
    <w:rsid w:val="00380208"/>
    <w:rsid w:val="00380759"/>
    <w:rsid w:val="00380C34"/>
    <w:rsid w:val="003811EB"/>
    <w:rsid w:val="00381A94"/>
    <w:rsid w:val="0038287B"/>
    <w:rsid w:val="00384D25"/>
    <w:rsid w:val="0038694B"/>
    <w:rsid w:val="003923DD"/>
    <w:rsid w:val="003925F4"/>
    <w:rsid w:val="00393450"/>
    <w:rsid w:val="00394742"/>
    <w:rsid w:val="00395309"/>
    <w:rsid w:val="00397AFC"/>
    <w:rsid w:val="003A00DE"/>
    <w:rsid w:val="003A0505"/>
    <w:rsid w:val="003A5BB9"/>
    <w:rsid w:val="003A62B3"/>
    <w:rsid w:val="003A7C77"/>
    <w:rsid w:val="003B00F4"/>
    <w:rsid w:val="003B06FC"/>
    <w:rsid w:val="003B08C5"/>
    <w:rsid w:val="003B2CF8"/>
    <w:rsid w:val="003B323D"/>
    <w:rsid w:val="003B51B7"/>
    <w:rsid w:val="003B6413"/>
    <w:rsid w:val="003B74BB"/>
    <w:rsid w:val="003B7EEC"/>
    <w:rsid w:val="003C1F39"/>
    <w:rsid w:val="003C5C62"/>
    <w:rsid w:val="003C6044"/>
    <w:rsid w:val="003C6888"/>
    <w:rsid w:val="003C6AE5"/>
    <w:rsid w:val="003D054D"/>
    <w:rsid w:val="003D1191"/>
    <w:rsid w:val="003D1330"/>
    <w:rsid w:val="003D1701"/>
    <w:rsid w:val="003D174C"/>
    <w:rsid w:val="003D1A75"/>
    <w:rsid w:val="003D2EDA"/>
    <w:rsid w:val="003D37AB"/>
    <w:rsid w:val="003D45AB"/>
    <w:rsid w:val="003D5C02"/>
    <w:rsid w:val="003D6423"/>
    <w:rsid w:val="003D7591"/>
    <w:rsid w:val="003E09E3"/>
    <w:rsid w:val="003E12E9"/>
    <w:rsid w:val="003E25B7"/>
    <w:rsid w:val="003E274A"/>
    <w:rsid w:val="003E3AD1"/>
    <w:rsid w:val="003E4C22"/>
    <w:rsid w:val="003E503C"/>
    <w:rsid w:val="003E5E43"/>
    <w:rsid w:val="003E6AB1"/>
    <w:rsid w:val="003F0F11"/>
    <w:rsid w:val="003F40E1"/>
    <w:rsid w:val="003F429D"/>
    <w:rsid w:val="003F555B"/>
    <w:rsid w:val="003F5E6C"/>
    <w:rsid w:val="003F6038"/>
    <w:rsid w:val="003F6B87"/>
    <w:rsid w:val="003F7BF5"/>
    <w:rsid w:val="00400ED8"/>
    <w:rsid w:val="00401D37"/>
    <w:rsid w:val="00404F65"/>
    <w:rsid w:val="00406112"/>
    <w:rsid w:val="004110CA"/>
    <w:rsid w:val="00411D3A"/>
    <w:rsid w:val="00413487"/>
    <w:rsid w:val="00413DA2"/>
    <w:rsid w:val="004143A3"/>
    <w:rsid w:val="00415AF0"/>
    <w:rsid w:val="00417A99"/>
    <w:rsid w:val="00420498"/>
    <w:rsid w:val="00421CE7"/>
    <w:rsid w:val="004224C8"/>
    <w:rsid w:val="004225A4"/>
    <w:rsid w:val="00423B64"/>
    <w:rsid w:val="00424AFD"/>
    <w:rsid w:val="0042642B"/>
    <w:rsid w:val="0043021D"/>
    <w:rsid w:val="004305F2"/>
    <w:rsid w:val="00430733"/>
    <w:rsid w:val="00430C28"/>
    <w:rsid w:val="00432DD7"/>
    <w:rsid w:val="00433531"/>
    <w:rsid w:val="00433DFA"/>
    <w:rsid w:val="00433EA5"/>
    <w:rsid w:val="00433F55"/>
    <w:rsid w:val="00435399"/>
    <w:rsid w:val="004353BF"/>
    <w:rsid w:val="004363BE"/>
    <w:rsid w:val="00436D30"/>
    <w:rsid w:val="00437409"/>
    <w:rsid w:val="004374C1"/>
    <w:rsid w:val="004424A7"/>
    <w:rsid w:val="004426AE"/>
    <w:rsid w:val="004429A6"/>
    <w:rsid w:val="00443473"/>
    <w:rsid w:val="004439D4"/>
    <w:rsid w:val="00443D20"/>
    <w:rsid w:val="004443AF"/>
    <w:rsid w:val="0045099F"/>
    <w:rsid w:val="00452E08"/>
    <w:rsid w:val="00453AE5"/>
    <w:rsid w:val="0045418F"/>
    <w:rsid w:val="0045423F"/>
    <w:rsid w:val="00455280"/>
    <w:rsid w:val="00455352"/>
    <w:rsid w:val="00455FFB"/>
    <w:rsid w:val="004601FD"/>
    <w:rsid w:val="004605FB"/>
    <w:rsid w:val="00460C07"/>
    <w:rsid w:val="00460C2B"/>
    <w:rsid w:val="00461A8B"/>
    <w:rsid w:val="00461FAD"/>
    <w:rsid w:val="004635D2"/>
    <w:rsid w:val="004636A4"/>
    <w:rsid w:val="00463C23"/>
    <w:rsid w:val="0046556B"/>
    <w:rsid w:val="004702E5"/>
    <w:rsid w:val="004708FD"/>
    <w:rsid w:val="00471EDB"/>
    <w:rsid w:val="004751D9"/>
    <w:rsid w:val="00475E2A"/>
    <w:rsid w:val="00480150"/>
    <w:rsid w:val="0048064C"/>
    <w:rsid w:val="004810ED"/>
    <w:rsid w:val="00483801"/>
    <w:rsid w:val="00484E57"/>
    <w:rsid w:val="00484FAE"/>
    <w:rsid w:val="004871C8"/>
    <w:rsid w:val="00490228"/>
    <w:rsid w:val="00491281"/>
    <w:rsid w:val="004926F4"/>
    <w:rsid w:val="00493AA4"/>
    <w:rsid w:val="00494903"/>
    <w:rsid w:val="00494D76"/>
    <w:rsid w:val="00495234"/>
    <w:rsid w:val="00495622"/>
    <w:rsid w:val="004959FF"/>
    <w:rsid w:val="004A028D"/>
    <w:rsid w:val="004A0F4C"/>
    <w:rsid w:val="004A2C18"/>
    <w:rsid w:val="004A6A62"/>
    <w:rsid w:val="004B515D"/>
    <w:rsid w:val="004C0040"/>
    <w:rsid w:val="004C200F"/>
    <w:rsid w:val="004C2A80"/>
    <w:rsid w:val="004C66E8"/>
    <w:rsid w:val="004C6BCD"/>
    <w:rsid w:val="004C7418"/>
    <w:rsid w:val="004C7586"/>
    <w:rsid w:val="004C7FEB"/>
    <w:rsid w:val="004D1893"/>
    <w:rsid w:val="004D199D"/>
    <w:rsid w:val="004D4838"/>
    <w:rsid w:val="004D7BA3"/>
    <w:rsid w:val="004E0F5A"/>
    <w:rsid w:val="004E3D97"/>
    <w:rsid w:val="004E4D59"/>
    <w:rsid w:val="004E5A8E"/>
    <w:rsid w:val="004E67B8"/>
    <w:rsid w:val="004E67BC"/>
    <w:rsid w:val="004E68A8"/>
    <w:rsid w:val="004E6D70"/>
    <w:rsid w:val="004E7A15"/>
    <w:rsid w:val="004F033D"/>
    <w:rsid w:val="004F03CF"/>
    <w:rsid w:val="004F068B"/>
    <w:rsid w:val="004F1567"/>
    <w:rsid w:val="004F15B0"/>
    <w:rsid w:val="004F17E2"/>
    <w:rsid w:val="004F46D5"/>
    <w:rsid w:val="004F50CD"/>
    <w:rsid w:val="004F5441"/>
    <w:rsid w:val="004F5BF6"/>
    <w:rsid w:val="004F70A4"/>
    <w:rsid w:val="004F79C6"/>
    <w:rsid w:val="00500378"/>
    <w:rsid w:val="00500A26"/>
    <w:rsid w:val="00500CB2"/>
    <w:rsid w:val="0050239B"/>
    <w:rsid w:val="0050265E"/>
    <w:rsid w:val="00503F96"/>
    <w:rsid w:val="005061CA"/>
    <w:rsid w:val="00506389"/>
    <w:rsid w:val="00506849"/>
    <w:rsid w:val="005072C2"/>
    <w:rsid w:val="00507C20"/>
    <w:rsid w:val="005102D3"/>
    <w:rsid w:val="00510508"/>
    <w:rsid w:val="00512D4E"/>
    <w:rsid w:val="005179E1"/>
    <w:rsid w:val="00517F68"/>
    <w:rsid w:val="00521159"/>
    <w:rsid w:val="005216A4"/>
    <w:rsid w:val="00522150"/>
    <w:rsid w:val="0052446F"/>
    <w:rsid w:val="0052646F"/>
    <w:rsid w:val="0052673A"/>
    <w:rsid w:val="005277A0"/>
    <w:rsid w:val="00530846"/>
    <w:rsid w:val="00531028"/>
    <w:rsid w:val="005323AF"/>
    <w:rsid w:val="00536623"/>
    <w:rsid w:val="0053672D"/>
    <w:rsid w:val="0054009B"/>
    <w:rsid w:val="0054038B"/>
    <w:rsid w:val="0054114C"/>
    <w:rsid w:val="0054143D"/>
    <w:rsid w:val="005432D3"/>
    <w:rsid w:val="0054371D"/>
    <w:rsid w:val="005446B6"/>
    <w:rsid w:val="00545690"/>
    <w:rsid w:val="00547075"/>
    <w:rsid w:val="005478A2"/>
    <w:rsid w:val="00552DFF"/>
    <w:rsid w:val="0055335E"/>
    <w:rsid w:val="00555CDB"/>
    <w:rsid w:val="00556AF8"/>
    <w:rsid w:val="00560D26"/>
    <w:rsid w:val="005634BF"/>
    <w:rsid w:val="005644BF"/>
    <w:rsid w:val="005658DD"/>
    <w:rsid w:val="00567249"/>
    <w:rsid w:val="00571564"/>
    <w:rsid w:val="00571F70"/>
    <w:rsid w:val="00574729"/>
    <w:rsid w:val="005760B8"/>
    <w:rsid w:val="00577BD9"/>
    <w:rsid w:val="005802CB"/>
    <w:rsid w:val="00580BCB"/>
    <w:rsid w:val="00584DD9"/>
    <w:rsid w:val="00585163"/>
    <w:rsid w:val="005863D6"/>
    <w:rsid w:val="005877AB"/>
    <w:rsid w:val="0059336A"/>
    <w:rsid w:val="00596B98"/>
    <w:rsid w:val="005979EA"/>
    <w:rsid w:val="00597B9E"/>
    <w:rsid w:val="005A093A"/>
    <w:rsid w:val="005A3D9D"/>
    <w:rsid w:val="005A3F35"/>
    <w:rsid w:val="005A57D8"/>
    <w:rsid w:val="005B07DA"/>
    <w:rsid w:val="005B33EE"/>
    <w:rsid w:val="005B4EAB"/>
    <w:rsid w:val="005B517E"/>
    <w:rsid w:val="005B54EF"/>
    <w:rsid w:val="005B7CE6"/>
    <w:rsid w:val="005C21D7"/>
    <w:rsid w:val="005C2FAD"/>
    <w:rsid w:val="005C3293"/>
    <w:rsid w:val="005C5F0D"/>
    <w:rsid w:val="005C7E75"/>
    <w:rsid w:val="005D1972"/>
    <w:rsid w:val="005D3954"/>
    <w:rsid w:val="005D44C1"/>
    <w:rsid w:val="005D560F"/>
    <w:rsid w:val="005D7025"/>
    <w:rsid w:val="005E01A3"/>
    <w:rsid w:val="005E0A41"/>
    <w:rsid w:val="005E18A2"/>
    <w:rsid w:val="005E31B7"/>
    <w:rsid w:val="005E4810"/>
    <w:rsid w:val="005E6165"/>
    <w:rsid w:val="005E7089"/>
    <w:rsid w:val="005F2FC4"/>
    <w:rsid w:val="005F494D"/>
    <w:rsid w:val="005F5515"/>
    <w:rsid w:val="005F5D10"/>
    <w:rsid w:val="005F5EB2"/>
    <w:rsid w:val="005F6862"/>
    <w:rsid w:val="005F6A4E"/>
    <w:rsid w:val="005F74C8"/>
    <w:rsid w:val="005F79BF"/>
    <w:rsid w:val="0060415F"/>
    <w:rsid w:val="00604B9D"/>
    <w:rsid w:val="00604F22"/>
    <w:rsid w:val="00605F3D"/>
    <w:rsid w:val="0060664A"/>
    <w:rsid w:val="00606DF2"/>
    <w:rsid w:val="00610298"/>
    <w:rsid w:val="00610DCD"/>
    <w:rsid w:val="00611261"/>
    <w:rsid w:val="00611AB7"/>
    <w:rsid w:val="0061281F"/>
    <w:rsid w:val="006132AB"/>
    <w:rsid w:val="00613DA0"/>
    <w:rsid w:val="00613ED1"/>
    <w:rsid w:val="00615086"/>
    <w:rsid w:val="00616FC8"/>
    <w:rsid w:val="00617082"/>
    <w:rsid w:val="00617CBE"/>
    <w:rsid w:val="00620176"/>
    <w:rsid w:val="006209F3"/>
    <w:rsid w:val="006232D1"/>
    <w:rsid w:val="00624FB0"/>
    <w:rsid w:val="006270E8"/>
    <w:rsid w:val="00632766"/>
    <w:rsid w:val="00633941"/>
    <w:rsid w:val="00633B70"/>
    <w:rsid w:val="00633F2C"/>
    <w:rsid w:val="00633F3A"/>
    <w:rsid w:val="0063586D"/>
    <w:rsid w:val="00635CD3"/>
    <w:rsid w:val="0063721D"/>
    <w:rsid w:val="00645E89"/>
    <w:rsid w:val="00650E79"/>
    <w:rsid w:val="00651245"/>
    <w:rsid w:val="00651B6A"/>
    <w:rsid w:val="00651EBC"/>
    <w:rsid w:val="00652B0E"/>
    <w:rsid w:val="00653E90"/>
    <w:rsid w:val="00654516"/>
    <w:rsid w:val="006565E3"/>
    <w:rsid w:val="00662EF9"/>
    <w:rsid w:val="006645D2"/>
    <w:rsid w:val="00671724"/>
    <w:rsid w:val="00671F03"/>
    <w:rsid w:val="00672281"/>
    <w:rsid w:val="006725E0"/>
    <w:rsid w:val="00672E74"/>
    <w:rsid w:val="00672F87"/>
    <w:rsid w:val="00674939"/>
    <w:rsid w:val="00674EAC"/>
    <w:rsid w:val="00676B2C"/>
    <w:rsid w:val="00677676"/>
    <w:rsid w:val="00677CBB"/>
    <w:rsid w:val="00681B53"/>
    <w:rsid w:val="00683836"/>
    <w:rsid w:val="00685426"/>
    <w:rsid w:val="006857AF"/>
    <w:rsid w:val="00686C6A"/>
    <w:rsid w:val="00691BD3"/>
    <w:rsid w:val="0069201B"/>
    <w:rsid w:val="0069320A"/>
    <w:rsid w:val="0069462F"/>
    <w:rsid w:val="00694FFA"/>
    <w:rsid w:val="00697E6F"/>
    <w:rsid w:val="00697E98"/>
    <w:rsid w:val="006A0554"/>
    <w:rsid w:val="006A10C9"/>
    <w:rsid w:val="006A16FA"/>
    <w:rsid w:val="006A24FF"/>
    <w:rsid w:val="006A3466"/>
    <w:rsid w:val="006A4774"/>
    <w:rsid w:val="006A56D1"/>
    <w:rsid w:val="006A5765"/>
    <w:rsid w:val="006A7DB0"/>
    <w:rsid w:val="006B21D3"/>
    <w:rsid w:val="006B2F92"/>
    <w:rsid w:val="006B5CB9"/>
    <w:rsid w:val="006B6301"/>
    <w:rsid w:val="006B653B"/>
    <w:rsid w:val="006B6771"/>
    <w:rsid w:val="006B6B74"/>
    <w:rsid w:val="006B6D71"/>
    <w:rsid w:val="006B71F3"/>
    <w:rsid w:val="006B7D96"/>
    <w:rsid w:val="006C0C13"/>
    <w:rsid w:val="006C1A84"/>
    <w:rsid w:val="006C5A83"/>
    <w:rsid w:val="006C7E29"/>
    <w:rsid w:val="006D0EB3"/>
    <w:rsid w:val="006D1E8C"/>
    <w:rsid w:val="006D2575"/>
    <w:rsid w:val="006D4CE0"/>
    <w:rsid w:val="006D6D19"/>
    <w:rsid w:val="006D735F"/>
    <w:rsid w:val="006E038D"/>
    <w:rsid w:val="006E1930"/>
    <w:rsid w:val="006E5B6A"/>
    <w:rsid w:val="006F1AEC"/>
    <w:rsid w:val="006F1CA5"/>
    <w:rsid w:val="006F1F51"/>
    <w:rsid w:val="006F3389"/>
    <w:rsid w:val="006F3A72"/>
    <w:rsid w:val="006F4E80"/>
    <w:rsid w:val="007025ED"/>
    <w:rsid w:val="0070538D"/>
    <w:rsid w:val="00706623"/>
    <w:rsid w:val="00710966"/>
    <w:rsid w:val="00711714"/>
    <w:rsid w:val="00711F50"/>
    <w:rsid w:val="007130D3"/>
    <w:rsid w:val="00715E65"/>
    <w:rsid w:val="007209A2"/>
    <w:rsid w:val="0072370B"/>
    <w:rsid w:val="00723CB2"/>
    <w:rsid w:val="00724DC4"/>
    <w:rsid w:val="007313AC"/>
    <w:rsid w:val="00736E8A"/>
    <w:rsid w:val="00737DA2"/>
    <w:rsid w:val="00743CE4"/>
    <w:rsid w:val="00745912"/>
    <w:rsid w:val="0075015E"/>
    <w:rsid w:val="0075042E"/>
    <w:rsid w:val="0075165C"/>
    <w:rsid w:val="0075212C"/>
    <w:rsid w:val="0075244F"/>
    <w:rsid w:val="00752590"/>
    <w:rsid w:val="00754249"/>
    <w:rsid w:val="00755CCD"/>
    <w:rsid w:val="0075685F"/>
    <w:rsid w:val="0075688B"/>
    <w:rsid w:val="00756AC3"/>
    <w:rsid w:val="00761166"/>
    <w:rsid w:val="0076126B"/>
    <w:rsid w:val="00762A1F"/>
    <w:rsid w:val="00763267"/>
    <w:rsid w:val="00763537"/>
    <w:rsid w:val="00764B56"/>
    <w:rsid w:val="007650EF"/>
    <w:rsid w:val="00765778"/>
    <w:rsid w:val="00765F3F"/>
    <w:rsid w:val="00767C4A"/>
    <w:rsid w:val="0077042E"/>
    <w:rsid w:val="00774A1C"/>
    <w:rsid w:val="00775E70"/>
    <w:rsid w:val="0077630A"/>
    <w:rsid w:val="00776845"/>
    <w:rsid w:val="007814CA"/>
    <w:rsid w:val="00781CAB"/>
    <w:rsid w:val="00787208"/>
    <w:rsid w:val="00790519"/>
    <w:rsid w:val="00791FCE"/>
    <w:rsid w:val="007928B9"/>
    <w:rsid w:val="00792CE0"/>
    <w:rsid w:val="00793080"/>
    <w:rsid w:val="0079382B"/>
    <w:rsid w:val="0079441E"/>
    <w:rsid w:val="007968C4"/>
    <w:rsid w:val="00797108"/>
    <w:rsid w:val="007A0183"/>
    <w:rsid w:val="007A2E2A"/>
    <w:rsid w:val="007A316F"/>
    <w:rsid w:val="007A4979"/>
    <w:rsid w:val="007A594E"/>
    <w:rsid w:val="007A5A23"/>
    <w:rsid w:val="007A67A9"/>
    <w:rsid w:val="007B0781"/>
    <w:rsid w:val="007B2EBD"/>
    <w:rsid w:val="007B31EB"/>
    <w:rsid w:val="007B48F1"/>
    <w:rsid w:val="007B5B81"/>
    <w:rsid w:val="007B6F8A"/>
    <w:rsid w:val="007B7FD2"/>
    <w:rsid w:val="007C04CD"/>
    <w:rsid w:val="007C2AA6"/>
    <w:rsid w:val="007C33EF"/>
    <w:rsid w:val="007C350F"/>
    <w:rsid w:val="007C403C"/>
    <w:rsid w:val="007C4361"/>
    <w:rsid w:val="007C52BE"/>
    <w:rsid w:val="007C54C3"/>
    <w:rsid w:val="007C5C1C"/>
    <w:rsid w:val="007C5E10"/>
    <w:rsid w:val="007C642B"/>
    <w:rsid w:val="007C6C03"/>
    <w:rsid w:val="007D0E78"/>
    <w:rsid w:val="007D2676"/>
    <w:rsid w:val="007D36C9"/>
    <w:rsid w:val="007D49F6"/>
    <w:rsid w:val="007D6B33"/>
    <w:rsid w:val="007D7344"/>
    <w:rsid w:val="007D734E"/>
    <w:rsid w:val="007E046F"/>
    <w:rsid w:val="007E5DE6"/>
    <w:rsid w:val="007F139B"/>
    <w:rsid w:val="007F1AAE"/>
    <w:rsid w:val="007F60C0"/>
    <w:rsid w:val="007F65A9"/>
    <w:rsid w:val="007F6E03"/>
    <w:rsid w:val="007F73AF"/>
    <w:rsid w:val="008003F6"/>
    <w:rsid w:val="00800BDA"/>
    <w:rsid w:val="0080422C"/>
    <w:rsid w:val="0080491D"/>
    <w:rsid w:val="008057FC"/>
    <w:rsid w:val="008064D1"/>
    <w:rsid w:val="008101B8"/>
    <w:rsid w:val="00815FAB"/>
    <w:rsid w:val="00816C16"/>
    <w:rsid w:val="0082055A"/>
    <w:rsid w:val="008218CC"/>
    <w:rsid w:val="00821AA2"/>
    <w:rsid w:val="00821C2E"/>
    <w:rsid w:val="00823686"/>
    <w:rsid w:val="00824C35"/>
    <w:rsid w:val="008252D3"/>
    <w:rsid w:val="00825EAB"/>
    <w:rsid w:val="00827077"/>
    <w:rsid w:val="00827401"/>
    <w:rsid w:val="00827B8F"/>
    <w:rsid w:val="008313F7"/>
    <w:rsid w:val="008330FA"/>
    <w:rsid w:val="0083398C"/>
    <w:rsid w:val="008347EC"/>
    <w:rsid w:val="0083507B"/>
    <w:rsid w:val="00835833"/>
    <w:rsid w:val="008364A8"/>
    <w:rsid w:val="00837709"/>
    <w:rsid w:val="00840B3C"/>
    <w:rsid w:val="00842BC9"/>
    <w:rsid w:val="0084312F"/>
    <w:rsid w:val="00843D78"/>
    <w:rsid w:val="008446DA"/>
    <w:rsid w:val="00845784"/>
    <w:rsid w:val="00846C11"/>
    <w:rsid w:val="008503A6"/>
    <w:rsid w:val="00850667"/>
    <w:rsid w:val="00850D3C"/>
    <w:rsid w:val="0085278A"/>
    <w:rsid w:val="00855142"/>
    <w:rsid w:val="00861593"/>
    <w:rsid w:val="0086296C"/>
    <w:rsid w:val="008639EB"/>
    <w:rsid w:val="00863EEE"/>
    <w:rsid w:val="0086462F"/>
    <w:rsid w:val="008650F1"/>
    <w:rsid w:val="0086664D"/>
    <w:rsid w:val="008678CB"/>
    <w:rsid w:val="0087363F"/>
    <w:rsid w:val="00876226"/>
    <w:rsid w:val="00876DAE"/>
    <w:rsid w:val="00877B01"/>
    <w:rsid w:val="00880E44"/>
    <w:rsid w:val="008829CC"/>
    <w:rsid w:val="0088420E"/>
    <w:rsid w:val="008843AE"/>
    <w:rsid w:val="0088630E"/>
    <w:rsid w:val="0088634D"/>
    <w:rsid w:val="00887CBD"/>
    <w:rsid w:val="00891398"/>
    <w:rsid w:val="00892A05"/>
    <w:rsid w:val="0089420A"/>
    <w:rsid w:val="00894CB3"/>
    <w:rsid w:val="00895D53"/>
    <w:rsid w:val="008965C6"/>
    <w:rsid w:val="008A1F49"/>
    <w:rsid w:val="008A4451"/>
    <w:rsid w:val="008A523E"/>
    <w:rsid w:val="008A63F3"/>
    <w:rsid w:val="008A6E74"/>
    <w:rsid w:val="008A73C7"/>
    <w:rsid w:val="008A7E19"/>
    <w:rsid w:val="008B123A"/>
    <w:rsid w:val="008B328A"/>
    <w:rsid w:val="008B3D99"/>
    <w:rsid w:val="008B44BA"/>
    <w:rsid w:val="008B5645"/>
    <w:rsid w:val="008B75CD"/>
    <w:rsid w:val="008B78E9"/>
    <w:rsid w:val="008C00C2"/>
    <w:rsid w:val="008C0E55"/>
    <w:rsid w:val="008C1D91"/>
    <w:rsid w:val="008C2431"/>
    <w:rsid w:val="008C468B"/>
    <w:rsid w:val="008D0492"/>
    <w:rsid w:val="008D47D0"/>
    <w:rsid w:val="008D5EC5"/>
    <w:rsid w:val="008D6729"/>
    <w:rsid w:val="008D744C"/>
    <w:rsid w:val="008E0786"/>
    <w:rsid w:val="008E2611"/>
    <w:rsid w:val="008E45AB"/>
    <w:rsid w:val="008E4849"/>
    <w:rsid w:val="008F0B89"/>
    <w:rsid w:val="008F1E55"/>
    <w:rsid w:val="008F2811"/>
    <w:rsid w:val="008F3377"/>
    <w:rsid w:val="008F3C1D"/>
    <w:rsid w:val="008F490E"/>
    <w:rsid w:val="008F56C3"/>
    <w:rsid w:val="00900B48"/>
    <w:rsid w:val="00901363"/>
    <w:rsid w:val="00901C81"/>
    <w:rsid w:val="00902451"/>
    <w:rsid w:val="009025CE"/>
    <w:rsid w:val="00902F63"/>
    <w:rsid w:val="00905EBC"/>
    <w:rsid w:val="009071DE"/>
    <w:rsid w:val="00907EC5"/>
    <w:rsid w:val="009107CD"/>
    <w:rsid w:val="00911F30"/>
    <w:rsid w:val="009120FF"/>
    <w:rsid w:val="009121E6"/>
    <w:rsid w:val="00920316"/>
    <w:rsid w:val="00921C14"/>
    <w:rsid w:val="00923CB4"/>
    <w:rsid w:val="00926009"/>
    <w:rsid w:val="009260D9"/>
    <w:rsid w:val="0093038B"/>
    <w:rsid w:val="009314F8"/>
    <w:rsid w:val="009317CE"/>
    <w:rsid w:val="009319D9"/>
    <w:rsid w:val="00932541"/>
    <w:rsid w:val="00934E83"/>
    <w:rsid w:val="00935B51"/>
    <w:rsid w:val="00935F99"/>
    <w:rsid w:val="00936EED"/>
    <w:rsid w:val="00937706"/>
    <w:rsid w:val="00937809"/>
    <w:rsid w:val="00941377"/>
    <w:rsid w:val="00941F84"/>
    <w:rsid w:val="009441A0"/>
    <w:rsid w:val="009458F7"/>
    <w:rsid w:val="0094610C"/>
    <w:rsid w:val="0095058B"/>
    <w:rsid w:val="00950A03"/>
    <w:rsid w:val="00950D92"/>
    <w:rsid w:val="009523FD"/>
    <w:rsid w:val="009549DB"/>
    <w:rsid w:val="00955071"/>
    <w:rsid w:val="0095639F"/>
    <w:rsid w:val="00956B97"/>
    <w:rsid w:val="009570A8"/>
    <w:rsid w:val="00957DF8"/>
    <w:rsid w:val="0096174A"/>
    <w:rsid w:val="00961F72"/>
    <w:rsid w:val="009633C1"/>
    <w:rsid w:val="0096403B"/>
    <w:rsid w:val="009668F4"/>
    <w:rsid w:val="00971EB4"/>
    <w:rsid w:val="0097203F"/>
    <w:rsid w:val="00972AA7"/>
    <w:rsid w:val="00972DED"/>
    <w:rsid w:val="009750FE"/>
    <w:rsid w:val="00975D95"/>
    <w:rsid w:val="00977C0F"/>
    <w:rsid w:val="00982A28"/>
    <w:rsid w:val="0098388A"/>
    <w:rsid w:val="00984095"/>
    <w:rsid w:val="009841FC"/>
    <w:rsid w:val="00984607"/>
    <w:rsid w:val="00984F45"/>
    <w:rsid w:val="009850CA"/>
    <w:rsid w:val="00985297"/>
    <w:rsid w:val="0098558C"/>
    <w:rsid w:val="00985FE2"/>
    <w:rsid w:val="00986773"/>
    <w:rsid w:val="00993261"/>
    <w:rsid w:val="00993D6A"/>
    <w:rsid w:val="00996BEA"/>
    <w:rsid w:val="009A020E"/>
    <w:rsid w:val="009A16EA"/>
    <w:rsid w:val="009A283E"/>
    <w:rsid w:val="009A2D3D"/>
    <w:rsid w:val="009A3E52"/>
    <w:rsid w:val="009A582D"/>
    <w:rsid w:val="009A6BBD"/>
    <w:rsid w:val="009B23B0"/>
    <w:rsid w:val="009B2851"/>
    <w:rsid w:val="009B36C2"/>
    <w:rsid w:val="009B3B35"/>
    <w:rsid w:val="009B4ABD"/>
    <w:rsid w:val="009B6B01"/>
    <w:rsid w:val="009B7815"/>
    <w:rsid w:val="009C14BF"/>
    <w:rsid w:val="009C2987"/>
    <w:rsid w:val="009C2FCC"/>
    <w:rsid w:val="009C4845"/>
    <w:rsid w:val="009C5CAB"/>
    <w:rsid w:val="009D0CA9"/>
    <w:rsid w:val="009D16D6"/>
    <w:rsid w:val="009D2ED5"/>
    <w:rsid w:val="009D41F1"/>
    <w:rsid w:val="009D45F7"/>
    <w:rsid w:val="009D696F"/>
    <w:rsid w:val="009E11C1"/>
    <w:rsid w:val="009E191C"/>
    <w:rsid w:val="009E39B6"/>
    <w:rsid w:val="009E4104"/>
    <w:rsid w:val="009F0052"/>
    <w:rsid w:val="009F1DD3"/>
    <w:rsid w:val="009F4848"/>
    <w:rsid w:val="009F564F"/>
    <w:rsid w:val="009F6299"/>
    <w:rsid w:val="009F6D1D"/>
    <w:rsid w:val="009F7CF9"/>
    <w:rsid w:val="00A01B89"/>
    <w:rsid w:val="00A02505"/>
    <w:rsid w:val="00A05275"/>
    <w:rsid w:val="00A064BD"/>
    <w:rsid w:val="00A117E6"/>
    <w:rsid w:val="00A1298D"/>
    <w:rsid w:val="00A13751"/>
    <w:rsid w:val="00A1630F"/>
    <w:rsid w:val="00A20599"/>
    <w:rsid w:val="00A23CB7"/>
    <w:rsid w:val="00A24EA7"/>
    <w:rsid w:val="00A25563"/>
    <w:rsid w:val="00A31E8E"/>
    <w:rsid w:val="00A332CD"/>
    <w:rsid w:val="00A35C5C"/>
    <w:rsid w:val="00A35CD1"/>
    <w:rsid w:val="00A47A7B"/>
    <w:rsid w:val="00A52345"/>
    <w:rsid w:val="00A53CF6"/>
    <w:rsid w:val="00A54EF5"/>
    <w:rsid w:val="00A5538D"/>
    <w:rsid w:val="00A55B73"/>
    <w:rsid w:val="00A63241"/>
    <w:rsid w:val="00A63262"/>
    <w:rsid w:val="00A63C0B"/>
    <w:rsid w:val="00A63FC0"/>
    <w:rsid w:val="00A6410B"/>
    <w:rsid w:val="00A65479"/>
    <w:rsid w:val="00A65BDB"/>
    <w:rsid w:val="00A66954"/>
    <w:rsid w:val="00A66FAF"/>
    <w:rsid w:val="00A676CB"/>
    <w:rsid w:val="00A72171"/>
    <w:rsid w:val="00A74983"/>
    <w:rsid w:val="00A75278"/>
    <w:rsid w:val="00A75FEE"/>
    <w:rsid w:val="00A76BEC"/>
    <w:rsid w:val="00A76CCB"/>
    <w:rsid w:val="00A771C0"/>
    <w:rsid w:val="00A77A48"/>
    <w:rsid w:val="00A81BE2"/>
    <w:rsid w:val="00A848B4"/>
    <w:rsid w:val="00A86214"/>
    <w:rsid w:val="00A9212C"/>
    <w:rsid w:val="00A94315"/>
    <w:rsid w:val="00A96CE9"/>
    <w:rsid w:val="00A9719B"/>
    <w:rsid w:val="00A97254"/>
    <w:rsid w:val="00AA1158"/>
    <w:rsid w:val="00AA1C4D"/>
    <w:rsid w:val="00AA1E1F"/>
    <w:rsid w:val="00AA4167"/>
    <w:rsid w:val="00AA65A2"/>
    <w:rsid w:val="00AA679C"/>
    <w:rsid w:val="00AB0773"/>
    <w:rsid w:val="00AB12B9"/>
    <w:rsid w:val="00AB4711"/>
    <w:rsid w:val="00AB6783"/>
    <w:rsid w:val="00AB6F1F"/>
    <w:rsid w:val="00AB709B"/>
    <w:rsid w:val="00AC0EE9"/>
    <w:rsid w:val="00AC1BF5"/>
    <w:rsid w:val="00AC29FD"/>
    <w:rsid w:val="00AD3A96"/>
    <w:rsid w:val="00AD3FDB"/>
    <w:rsid w:val="00AD6A3E"/>
    <w:rsid w:val="00AD6F28"/>
    <w:rsid w:val="00AD7278"/>
    <w:rsid w:val="00AD7AA0"/>
    <w:rsid w:val="00AE12C7"/>
    <w:rsid w:val="00AE32C9"/>
    <w:rsid w:val="00AE37D3"/>
    <w:rsid w:val="00AE4DD8"/>
    <w:rsid w:val="00AE52E4"/>
    <w:rsid w:val="00AE5C84"/>
    <w:rsid w:val="00AF26E7"/>
    <w:rsid w:val="00AF34A5"/>
    <w:rsid w:val="00AF4333"/>
    <w:rsid w:val="00AF6ACE"/>
    <w:rsid w:val="00B00D5E"/>
    <w:rsid w:val="00B02CC8"/>
    <w:rsid w:val="00B03E7B"/>
    <w:rsid w:val="00B04322"/>
    <w:rsid w:val="00B04382"/>
    <w:rsid w:val="00B045BE"/>
    <w:rsid w:val="00B05990"/>
    <w:rsid w:val="00B060C8"/>
    <w:rsid w:val="00B1015F"/>
    <w:rsid w:val="00B119DC"/>
    <w:rsid w:val="00B13C40"/>
    <w:rsid w:val="00B16400"/>
    <w:rsid w:val="00B176C5"/>
    <w:rsid w:val="00B205F2"/>
    <w:rsid w:val="00B2234D"/>
    <w:rsid w:val="00B3062A"/>
    <w:rsid w:val="00B312F8"/>
    <w:rsid w:val="00B3157A"/>
    <w:rsid w:val="00B32051"/>
    <w:rsid w:val="00B32836"/>
    <w:rsid w:val="00B368DB"/>
    <w:rsid w:val="00B37E99"/>
    <w:rsid w:val="00B40243"/>
    <w:rsid w:val="00B40909"/>
    <w:rsid w:val="00B426E8"/>
    <w:rsid w:val="00B443E7"/>
    <w:rsid w:val="00B4522F"/>
    <w:rsid w:val="00B50113"/>
    <w:rsid w:val="00B518CC"/>
    <w:rsid w:val="00B558F0"/>
    <w:rsid w:val="00B563EA"/>
    <w:rsid w:val="00B601A8"/>
    <w:rsid w:val="00B60FD7"/>
    <w:rsid w:val="00B6226F"/>
    <w:rsid w:val="00B62362"/>
    <w:rsid w:val="00B636F4"/>
    <w:rsid w:val="00B651A3"/>
    <w:rsid w:val="00B725DC"/>
    <w:rsid w:val="00B72A98"/>
    <w:rsid w:val="00B736CC"/>
    <w:rsid w:val="00B73899"/>
    <w:rsid w:val="00B73F7D"/>
    <w:rsid w:val="00B75692"/>
    <w:rsid w:val="00B757A9"/>
    <w:rsid w:val="00B762AF"/>
    <w:rsid w:val="00B7682B"/>
    <w:rsid w:val="00B7706A"/>
    <w:rsid w:val="00B77377"/>
    <w:rsid w:val="00B77749"/>
    <w:rsid w:val="00B91A08"/>
    <w:rsid w:val="00B924C0"/>
    <w:rsid w:val="00B933DE"/>
    <w:rsid w:val="00B944CF"/>
    <w:rsid w:val="00B95AF4"/>
    <w:rsid w:val="00B971C7"/>
    <w:rsid w:val="00B9737C"/>
    <w:rsid w:val="00B9739B"/>
    <w:rsid w:val="00BA1288"/>
    <w:rsid w:val="00BA1785"/>
    <w:rsid w:val="00BA1ABF"/>
    <w:rsid w:val="00BA1E24"/>
    <w:rsid w:val="00BA3F3D"/>
    <w:rsid w:val="00BA478B"/>
    <w:rsid w:val="00BA5084"/>
    <w:rsid w:val="00BA5F59"/>
    <w:rsid w:val="00BA66B5"/>
    <w:rsid w:val="00BA74A4"/>
    <w:rsid w:val="00BB1A22"/>
    <w:rsid w:val="00BB218D"/>
    <w:rsid w:val="00BB3DA2"/>
    <w:rsid w:val="00BB5D73"/>
    <w:rsid w:val="00BB7ABC"/>
    <w:rsid w:val="00BC22C4"/>
    <w:rsid w:val="00BC2734"/>
    <w:rsid w:val="00BC2755"/>
    <w:rsid w:val="00BC28B6"/>
    <w:rsid w:val="00BC3DED"/>
    <w:rsid w:val="00BC46DE"/>
    <w:rsid w:val="00BC5736"/>
    <w:rsid w:val="00BC5B04"/>
    <w:rsid w:val="00BC5BFD"/>
    <w:rsid w:val="00BC67C3"/>
    <w:rsid w:val="00BC7061"/>
    <w:rsid w:val="00BD0536"/>
    <w:rsid w:val="00BD0803"/>
    <w:rsid w:val="00BD0E8F"/>
    <w:rsid w:val="00BD314A"/>
    <w:rsid w:val="00BD36B3"/>
    <w:rsid w:val="00BD3C80"/>
    <w:rsid w:val="00BD41B4"/>
    <w:rsid w:val="00BD56B8"/>
    <w:rsid w:val="00BD5BF1"/>
    <w:rsid w:val="00BD6A67"/>
    <w:rsid w:val="00BE2FAC"/>
    <w:rsid w:val="00BE4A8A"/>
    <w:rsid w:val="00BE585F"/>
    <w:rsid w:val="00BE679E"/>
    <w:rsid w:val="00BE7450"/>
    <w:rsid w:val="00BF01AA"/>
    <w:rsid w:val="00BF1B91"/>
    <w:rsid w:val="00BF1BEA"/>
    <w:rsid w:val="00BF403D"/>
    <w:rsid w:val="00BF4C00"/>
    <w:rsid w:val="00C036B6"/>
    <w:rsid w:val="00C03C0A"/>
    <w:rsid w:val="00C07BAC"/>
    <w:rsid w:val="00C109D7"/>
    <w:rsid w:val="00C10C05"/>
    <w:rsid w:val="00C10C5F"/>
    <w:rsid w:val="00C1281F"/>
    <w:rsid w:val="00C155B1"/>
    <w:rsid w:val="00C1630B"/>
    <w:rsid w:val="00C1687E"/>
    <w:rsid w:val="00C17170"/>
    <w:rsid w:val="00C20D2C"/>
    <w:rsid w:val="00C219B9"/>
    <w:rsid w:val="00C24F92"/>
    <w:rsid w:val="00C26D20"/>
    <w:rsid w:val="00C27465"/>
    <w:rsid w:val="00C27C91"/>
    <w:rsid w:val="00C326C8"/>
    <w:rsid w:val="00C327CD"/>
    <w:rsid w:val="00C328C1"/>
    <w:rsid w:val="00C333BE"/>
    <w:rsid w:val="00C3359C"/>
    <w:rsid w:val="00C37871"/>
    <w:rsid w:val="00C401B8"/>
    <w:rsid w:val="00C406E8"/>
    <w:rsid w:val="00C40713"/>
    <w:rsid w:val="00C45DA6"/>
    <w:rsid w:val="00C4633F"/>
    <w:rsid w:val="00C47C24"/>
    <w:rsid w:val="00C52BBB"/>
    <w:rsid w:val="00C55CD4"/>
    <w:rsid w:val="00C55D19"/>
    <w:rsid w:val="00C564FB"/>
    <w:rsid w:val="00C6140E"/>
    <w:rsid w:val="00C6197C"/>
    <w:rsid w:val="00C704E7"/>
    <w:rsid w:val="00C75015"/>
    <w:rsid w:val="00C81351"/>
    <w:rsid w:val="00C83293"/>
    <w:rsid w:val="00C85FC5"/>
    <w:rsid w:val="00C86A9A"/>
    <w:rsid w:val="00C87124"/>
    <w:rsid w:val="00C9063E"/>
    <w:rsid w:val="00C90882"/>
    <w:rsid w:val="00C91D62"/>
    <w:rsid w:val="00C9259C"/>
    <w:rsid w:val="00C93AAC"/>
    <w:rsid w:val="00C95FCA"/>
    <w:rsid w:val="00C9625D"/>
    <w:rsid w:val="00C96756"/>
    <w:rsid w:val="00C96B53"/>
    <w:rsid w:val="00CA0EA2"/>
    <w:rsid w:val="00CA20DB"/>
    <w:rsid w:val="00CA58F0"/>
    <w:rsid w:val="00CA5E3F"/>
    <w:rsid w:val="00CB110A"/>
    <w:rsid w:val="00CB17D8"/>
    <w:rsid w:val="00CB1B97"/>
    <w:rsid w:val="00CB262F"/>
    <w:rsid w:val="00CB4057"/>
    <w:rsid w:val="00CB4090"/>
    <w:rsid w:val="00CB4AE5"/>
    <w:rsid w:val="00CB5481"/>
    <w:rsid w:val="00CB56B8"/>
    <w:rsid w:val="00CB7557"/>
    <w:rsid w:val="00CC39CF"/>
    <w:rsid w:val="00CC527C"/>
    <w:rsid w:val="00CC5B67"/>
    <w:rsid w:val="00CD3C69"/>
    <w:rsid w:val="00CD5758"/>
    <w:rsid w:val="00CD64F4"/>
    <w:rsid w:val="00CD6CE1"/>
    <w:rsid w:val="00CD6DF8"/>
    <w:rsid w:val="00CE2342"/>
    <w:rsid w:val="00CE2DA1"/>
    <w:rsid w:val="00CE4C9A"/>
    <w:rsid w:val="00CE4E7F"/>
    <w:rsid w:val="00CE7B98"/>
    <w:rsid w:val="00CF07AC"/>
    <w:rsid w:val="00CF0ED1"/>
    <w:rsid w:val="00CF1D2B"/>
    <w:rsid w:val="00CF2C40"/>
    <w:rsid w:val="00CF3D8C"/>
    <w:rsid w:val="00CF447B"/>
    <w:rsid w:val="00CF465D"/>
    <w:rsid w:val="00CF6810"/>
    <w:rsid w:val="00CF7B7D"/>
    <w:rsid w:val="00D00141"/>
    <w:rsid w:val="00D00DD5"/>
    <w:rsid w:val="00D02854"/>
    <w:rsid w:val="00D06A9B"/>
    <w:rsid w:val="00D0762F"/>
    <w:rsid w:val="00D07C2D"/>
    <w:rsid w:val="00D07F97"/>
    <w:rsid w:val="00D10268"/>
    <w:rsid w:val="00D147AA"/>
    <w:rsid w:val="00D15A3A"/>
    <w:rsid w:val="00D17819"/>
    <w:rsid w:val="00D204E2"/>
    <w:rsid w:val="00D244CD"/>
    <w:rsid w:val="00D26B08"/>
    <w:rsid w:val="00D26C56"/>
    <w:rsid w:val="00D307F0"/>
    <w:rsid w:val="00D317DD"/>
    <w:rsid w:val="00D36C6C"/>
    <w:rsid w:val="00D371C2"/>
    <w:rsid w:val="00D400D2"/>
    <w:rsid w:val="00D40143"/>
    <w:rsid w:val="00D42747"/>
    <w:rsid w:val="00D4413E"/>
    <w:rsid w:val="00D46610"/>
    <w:rsid w:val="00D4758A"/>
    <w:rsid w:val="00D51275"/>
    <w:rsid w:val="00D51FB8"/>
    <w:rsid w:val="00D5465A"/>
    <w:rsid w:val="00D54D94"/>
    <w:rsid w:val="00D55F47"/>
    <w:rsid w:val="00D57648"/>
    <w:rsid w:val="00D60CDD"/>
    <w:rsid w:val="00D6154D"/>
    <w:rsid w:val="00D61DC3"/>
    <w:rsid w:val="00D650D8"/>
    <w:rsid w:val="00D65E2D"/>
    <w:rsid w:val="00D70359"/>
    <w:rsid w:val="00D72C2A"/>
    <w:rsid w:val="00D72E93"/>
    <w:rsid w:val="00D730DD"/>
    <w:rsid w:val="00D7390A"/>
    <w:rsid w:val="00D746B4"/>
    <w:rsid w:val="00D74D8B"/>
    <w:rsid w:val="00D75281"/>
    <w:rsid w:val="00D83DA9"/>
    <w:rsid w:val="00D8516F"/>
    <w:rsid w:val="00D855C9"/>
    <w:rsid w:val="00D860B4"/>
    <w:rsid w:val="00D8625D"/>
    <w:rsid w:val="00D86935"/>
    <w:rsid w:val="00D875E6"/>
    <w:rsid w:val="00D900B2"/>
    <w:rsid w:val="00D91F82"/>
    <w:rsid w:val="00D93114"/>
    <w:rsid w:val="00D945C7"/>
    <w:rsid w:val="00D95D73"/>
    <w:rsid w:val="00D975FF"/>
    <w:rsid w:val="00DA18BD"/>
    <w:rsid w:val="00DA25A6"/>
    <w:rsid w:val="00DA2DBC"/>
    <w:rsid w:val="00DA41C3"/>
    <w:rsid w:val="00DA5262"/>
    <w:rsid w:val="00DA52F9"/>
    <w:rsid w:val="00DA5AC0"/>
    <w:rsid w:val="00DA6C5E"/>
    <w:rsid w:val="00DA7A2C"/>
    <w:rsid w:val="00DB0BC0"/>
    <w:rsid w:val="00DB1651"/>
    <w:rsid w:val="00DB34F5"/>
    <w:rsid w:val="00DB51CE"/>
    <w:rsid w:val="00DB57E1"/>
    <w:rsid w:val="00DB6A57"/>
    <w:rsid w:val="00DC120A"/>
    <w:rsid w:val="00DC1A0E"/>
    <w:rsid w:val="00DC37B2"/>
    <w:rsid w:val="00DC574C"/>
    <w:rsid w:val="00DC691B"/>
    <w:rsid w:val="00DD06F6"/>
    <w:rsid w:val="00DD1005"/>
    <w:rsid w:val="00DD1899"/>
    <w:rsid w:val="00DD1AC5"/>
    <w:rsid w:val="00DD2482"/>
    <w:rsid w:val="00DD35B6"/>
    <w:rsid w:val="00DD3F27"/>
    <w:rsid w:val="00DD415A"/>
    <w:rsid w:val="00DD43F7"/>
    <w:rsid w:val="00DD572A"/>
    <w:rsid w:val="00DD6DAC"/>
    <w:rsid w:val="00DD76B6"/>
    <w:rsid w:val="00DE0D47"/>
    <w:rsid w:val="00DE1268"/>
    <w:rsid w:val="00DE157E"/>
    <w:rsid w:val="00DE2061"/>
    <w:rsid w:val="00DE353F"/>
    <w:rsid w:val="00DE3713"/>
    <w:rsid w:val="00DE41A1"/>
    <w:rsid w:val="00DE498F"/>
    <w:rsid w:val="00DE5557"/>
    <w:rsid w:val="00DE7270"/>
    <w:rsid w:val="00DE7CDE"/>
    <w:rsid w:val="00DF0164"/>
    <w:rsid w:val="00DF06E6"/>
    <w:rsid w:val="00DF1086"/>
    <w:rsid w:val="00DF14DC"/>
    <w:rsid w:val="00DF2BC6"/>
    <w:rsid w:val="00DF34C9"/>
    <w:rsid w:val="00DF4075"/>
    <w:rsid w:val="00E014A0"/>
    <w:rsid w:val="00E01E4E"/>
    <w:rsid w:val="00E03111"/>
    <w:rsid w:val="00E03116"/>
    <w:rsid w:val="00E039AA"/>
    <w:rsid w:val="00E03A87"/>
    <w:rsid w:val="00E06451"/>
    <w:rsid w:val="00E06C08"/>
    <w:rsid w:val="00E134B8"/>
    <w:rsid w:val="00E13B7A"/>
    <w:rsid w:val="00E13F07"/>
    <w:rsid w:val="00E14F55"/>
    <w:rsid w:val="00E1520C"/>
    <w:rsid w:val="00E201C6"/>
    <w:rsid w:val="00E23508"/>
    <w:rsid w:val="00E23A14"/>
    <w:rsid w:val="00E24705"/>
    <w:rsid w:val="00E25941"/>
    <w:rsid w:val="00E25D4B"/>
    <w:rsid w:val="00E2720C"/>
    <w:rsid w:val="00E3014D"/>
    <w:rsid w:val="00E31051"/>
    <w:rsid w:val="00E31323"/>
    <w:rsid w:val="00E31F61"/>
    <w:rsid w:val="00E3356E"/>
    <w:rsid w:val="00E3648D"/>
    <w:rsid w:val="00E3735C"/>
    <w:rsid w:val="00E4171B"/>
    <w:rsid w:val="00E42425"/>
    <w:rsid w:val="00E4271F"/>
    <w:rsid w:val="00E4495B"/>
    <w:rsid w:val="00E44B11"/>
    <w:rsid w:val="00E45647"/>
    <w:rsid w:val="00E45CB4"/>
    <w:rsid w:val="00E51C58"/>
    <w:rsid w:val="00E527F5"/>
    <w:rsid w:val="00E52A83"/>
    <w:rsid w:val="00E53629"/>
    <w:rsid w:val="00E54E1F"/>
    <w:rsid w:val="00E574F3"/>
    <w:rsid w:val="00E6037C"/>
    <w:rsid w:val="00E606CF"/>
    <w:rsid w:val="00E6166D"/>
    <w:rsid w:val="00E64BA5"/>
    <w:rsid w:val="00E64E3A"/>
    <w:rsid w:val="00E7023C"/>
    <w:rsid w:val="00E70B7F"/>
    <w:rsid w:val="00E7341F"/>
    <w:rsid w:val="00E73483"/>
    <w:rsid w:val="00E76718"/>
    <w:rsid w:val="00E767E4"/>
    <w:rsid w:val="00E779A6"/>
    <w:rsid w:val="00E834DE"/>
    <w:rsid w:val="00E84BFF"/>
    <w:rsid w:val="00E85600"/>
    <w:rsid w:val="00E8616A"/>
    <w:rsid w:val="00E86239"/>
    <w:rsid w:val="00E87B30"/>
    <w:rsid w:val="00E9043E"/>
    <w:rsid w:val="00E90FF2"/>
    <w:rsid w:val="00E925E5"/>
    <w:rsid w:val="00E9428A"/>
    <w:rsid w:val="00E9731A"/>
    <w:rsid w:val="00EA06DC"/>
    <w:rsid w:val="00EA23B2"/>
    <w:rsid w:val="00EA58B1"/>
    <w:rsid w:val="00EB04C8"/>
    <w:rsid w:val="00EB4F89"/>
    <w:rsid w:val="00EB59A6"/>
    <w:rsid w:val="00EB69B8"/>
    <w:rsid w:val="00EB7E52"/>
    <w:rsid w:val="00EC0D59"/>
    <w:rsid w:val="00EC2FCF"/>
    <w:rsid w:val="00EC3F5D"/>
    <w:rsid w:val="00EC5F13"/>
    <w:rsid w:val="00EC60B9"/>
    <w:rsid w:val="00EC6817"/>
    <w:rsid w:val="00ED06F3"/>
    <w:rsid w:val="00ED40B8"/>
    <w:rsid w:val="00ED4101"/>
    <w:rsid w:val="00ED424C"/>
    <w:rsid w:val="00ED4D51"/>
    <w:rsid w:val="00EE206B"/>
    <w:rsid w:val="00EE31F3"/>
    <w:rsid w:val="00EE3E38"/>
    <w:rsid w:val="00EE58A6"/>
    <w:rsid w:val="00EE69BF"/>
    <w:rsid w:val="00EE769E"/>
    <w:rsid w:val="00EF077E"/>
    <w:rsid w:val="00EF095A"/>
    <w:rsid w:val="00EF0EB5"/>
    <w:rsid w:val="00EF1C23"/>
    <w:rsid w:val="00EF2523"/>
    <w:rsid w:val="00EF32AC"/>
    <w:rsid w:val="00EF386D"/>
    <w:rsid w:val="00EF5DC7"/>
    <w:rsid w:val="00EF766F"/>
    <w:rsid w:val="00F00EC5"/>
    <w:rsid w:val="00F01FB1"/>
    <w:rsid w:val="00F02729"/>
    <w:rsid w:val="00F02AF7"/>
    <w:rsid w:val="00F036E8"/>
    <w:rsid w:val="00F05951"/>
    <w:rsid w:val="00F06A0B"/>
    <w:rsid w:val="00F0720E"/>
    <w:rsid w:val="00F1057B"/>
    <w:rsid w:val="00F12547"/>
    <w:rsid w:val="00F1311B"/>
    <w:rsid w:val="00F173FB"/>
    <w:rsid w:val="00F20E3F"/>
    <w:rsid w:val="00F222FA"/>
    <w:rsid w:val="00F2409F"/>
    <w:rsid w:val="00F31FC4"/>
    <w:rsid w:val="00F325C4"/>
    <w:rsid w:val="00F33F4C"/>
    <w:rsid w:val="00F361C4"/>
    <w:rsid w:val="00F37471"/>
    <w:rsid w:val="00F40A35"/>
    <w:rsid w:val="00F43BEF"/>
    <w:rsid w:val="00F43F50"/>
    <w:rsid w:val="00F4442E"/>
    <w:rsid w:val="00F44802"/>
    <w:rsid w:val="00F44F22"/>
    <w:rsid w:val="00F450E0"/>
    <w:rsid w:val="00F45408"/>
    <w:rsid w:val="00F45949"/>
    <w:rsid w:val="00F4599C"/>
    <w:rsid w:val="00F469B8"/>
    <w:rsid w:val="00F46A35"/>
    <w:rsid w:val="00F47922"/>
    <w:rsid w:val="00F56010"/>
    <w:rsid w:val="00F564AA"/>
    <w:rsid w:val="00F56DB6"/>
    <w:rsid w:val="00F6113F"/>
    <w:rsid w:val="00F62B23"/>
    <w:rsid w:val="00F64CA8"/>
    <w:rsid w:val="00F65AEE"/>
    <w:rsid w:val="00F70183"/>
    <w:rsid w:val="00F702CC"/>
    <w:rsid w:val="00F713D4"/>
    <w:rsid w:val="00F737BF"/>
    <w:rsid w:val="00F74DAD"/>
    <w:rsid w:val="00F757DB"/>
    <w:rsid w:val="00F83EBF"/>
    <w:rsid w:val="00F85481"/>
    <w:rsid w:val="00F85A03"/>
    <w:rsid w:val="00F91C82"/>
    <w:rsid w:val="00F91E6D"/>
    <w:rsid w:val="00F92E66"/>
    <w:rsid w:val="00F945D3"/>
    <w:rsid w:val="00F96237"/>
    <w:rsid w:val="00F975DB"/>
    <w:rsid w:val="00FA3E09"/>
    <w:rsid w:val="00FA4137"/>
    <w:rsid w:val="00FB20E0"/>
    <w:rsid w:val="00FB2237"/>
    <w:rsid w:val="00FB33B9"/>
    <w:rsid w:val="00FB442F"/>
    <w:rsid w:val="00FB5E01"/>
    <w:rsid w:val="00FB7577"/>
    <w:rsid w:val="00FB7876"/>
    <w:rsid w:val="00FB7A3B"/>
    <w:rsid w:val="00FC0014"/>
    <w:rsid w:val="00FC1B71"/>
    <w:rsid w:val="00FC1F47"/>
    <w:rsid w:val="00FC2092"/>
    <w:rsid w:val="00FC3870"/>
    <w:rsid w:val="00FC42EF"/>
    <w:rsid w:val="00FC4BA7"/>
    <w:rsid w:val="00FC5577"/>
    <w:rsid w:val="00FC5741"/>
    <w:rsid w:val="00FC6EC6"/>
    <w:rsid w:val="00FC7671"/>
    <w:rsid w:val="00FC7EEA"/>
    <w:rsid w:val="00FD0EEE"/>
    <w:rsid w:val="00FD0F92"/>
    <w:rsid w:val="00FD1D08"/>
    <w:rsid w:val="00FD1F02"/>
    <w:rsid w:val="00FD37C1"/>
    <w:rsid w:val="00FD3B9B"/>
    <w:rsid w:val="00FD3C32"/>
    <w:rsid w:val="00FD53C9"/>
    <w:rsid w:val="00FD6530"/>
    <w:rsid w:val="00FD795A"/>
    <w:rsid w:val="00FE0F5E"/>
    <w:rsid w:val="00FE3BD1"/>
    <w:rsid w:val="00FE4234"/>
    <w:rsid w:val="00FE4772"/>
    <w:rsid w:val="00FE4DD2"/>
    <w:rsid w:val="00FE602B"/>
    <w:rsid w:val="00FF0F10"/>
    <w:rsid w:val="00FF1080"/>
    <w:rsid w:val="00FF3A49"/>
    <w:rsid w:val="00FF5767"/>
    <w:rsid w:val="00FF5F4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1">
    <w:name w:val="Title1"/>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link w:val="FooterChar"/>
    <w:uiPriority w:val="99"/>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DD415A"/>
    <w:pPr>
      <w:spacing w:after="160"/>
      <w:jc w:val="center"/>
    </w:pPr>
    <w:rPr>
      <w:rFonts w:ascii="Arial" w:hAnsi="Arial" w:cs="Arial"/>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styleId="ListParagraph">
    <w:name w:val="List Paragraph"/>
    <w:basedOn w:val="Normal"/>
    <w:uiPriority w:val="34"/>
    <w:qFormat/>
    <w:rsid w:val="00E1520C"/>
    <w:pPr>
      <w:ind w:left="720"/>
      <w:contextualSpacing/>
    </w:pPr>
  </w:style>
  <w:style w:type="character" w:customStyle="1" w:styleId="FooterChar">
    <w:name w:val="Footer Char"/>
    <w:basedOn w:val="DefaultParagraphFont"/>
    <w:link w:val="Footer"/>
    <w:uiPriority w:val="99"/>
    <w:rsid w:val="005A3D9D"/>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DE"/>
    <w:rPr>
      <w:sz w:val="24"/>
      <w:szCs w:val="24"/>
      <w:lang w:val="en-AU" w:eastAsia="en-AU"/>
    </w:rPr>
  </w:style>
  <w:style w:type="paragraph" w:styleId="Heading1">
    <w:name w:val="heading 1"/>
    <w:basedOn w:val="Normal"/>
    <w:next w:val="Normal"/>
    <w:qFormat/>
    <w:rsid w:val="00EF1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5B81"/>
    <w:pPr>
      <w:keepNext/>
      <w:keepLines/>
      <w:spacing w:before="240" w:after="60"/>
      <w:outlineLvl w:val="1"/>
    </w:pPr>
    <w:rPr>
      <w:rFonts w:ascii="Arial" w:hAnsi="Arial"/>
      <w:b/>
      <w:sz w:val="22"/>
      <w:szCs w:val="20"/>
      <w:lang w:val="en-US" w:eastAsia="en-US"/>
    </w:rPr>
  </w:style>
  <w:style w:type="paragraph" w:styleId="Heading3">
    <w:name w:val="heading 3"/>
    <w:basedOn w:val="Normal"/>
    <w:next w:val="Normal"/>
    <w:qFormat/>
    <w:rsid w:val="007B5B81"/>
    <w:pPr>
      <w:keepNext/>
      <w:spacing w:before="160" w:after="60"/>
      <w:outlineLvl w:val="2"/>
    </w:pPr>
    <w:rPr>
      <w:rFonts w:ascii="Arial" w:hAnsi="Arial"/>
      <w:b/>
      <w:i/>
      <w:sz w:val="22"/>
      <w:szCs w:val="20"/>
      <w:lang w:val="en-US" w:eastAsia="en-US"/>
    </w:rPr>
  </w:style>
  <w:style w:type="paragraph" w:styleId="Heading4">
    <w:name w:val="heading 4"/>
    <w:basedOn w:val="Normal"/>
    <w:next w:val="Normal"/>
    <w:autoRedefine/>
    <w:qFormat/>
    <w:rsid w:val="007B5B81"/>
    <w:pPr>
      <w:keepNext/>
      <w:spacing w:before="240" w:after="60"/>
      <w:outlineLvl w:val="3"/>
    </w:pPr>
    <w:rPr>
      <w:i/>
      <w:sz w:val="22"/>
      <w:szCs w:val="22"/>
      <w:lang w:val="en-US" w:eastAsia="en-US"/>
    </w:rPr>
  </w:style>
  <w:style w:type="paragraph" w:styleId="Heading5">
    <w:name w:val="heading 5"/>
    <w:basedOn w:val="Normal"/>
    <w:next w:val="Normal"/>
    <w:qFormat/>
    <w:rsid w:val="007B5B81"/>
    <w:pPr>
      <w:keepNext/>
      <w:keepLines/>
      <w:tabs>
        <w:tab w:val="left" w:pos="1260"/>
      </w:tabs>
      <w:spacing w:before="240" w:after="60"/>
      <w:ind w:left="1267" w:hanging="1267"/>
      <w:outlineLvl w:val="4"/>
    </w:pPr>
    <w:rPr>
      <w:sz w:val="22"/>
      <w:szCs w:val="20"/>
      <w:lang w:val="en-US" w:eastAsia="en-US"/>
    </w:rPr>
  </w:style>
  <w:style w:type="paragraph" w:styleId="Heading6">
    <w:name w:val="heading 6"/>
    <w:basedOn w:val="Normal"/>
    <w:next w:val="Normal"/>
    <w:qFormat/>
    <w:rsid w:val="007B5B81"/>
    <w:pPr>
      <w:keepLines/>
      <w:tabs>
        <w:tab w:val="left" w:pos="1440"/>
      </w:tabs>
      <w:spacing w:after="160"/>
      <w:ind w:left="1440" w:hanging="1440"/>
      <w:outlineLvl w:val="5"/>
    </w:pPr>
    <w:rPr>
      <w:snapToGrid w:val="0"/>
      <w:color w:val="000000"/>
      <w:sz w:val="22"/>
      <w:szCs w:val="20"/>
      <w:lang w:val="en-US" w:eastAsia="en-US"/>
    </w:rPr>
  </w:style>
  <w:style w:type="paragraph" w:styleId="Heading7">
    <w:name w:val="heading 7"/>
    <w:basedOn w:val="Normal"/>
    <w:next w:val="Normal"/>
    <w:qFormat/>
    <w:rsid w:val="007B5B81"/>
    <w:pPr>
      <w:spacing w:before="240" w:after="60"/>
      <w:outlineLvl w:val="6"/>
    </w:pPr>
    <w:rPr>
      <w:rFonts w:ascii="Arial" w:hAnsi="Arial"/>
      <w:sz w:val="22"/>
      <w:szCs w:val="20"/>
      <w:lang w:val="en-US" w:eastAsia="en-US"/>
    </w:rPr>
  </w:style>
  <w:style w:type="paragraph" w:styleId="Heading8">
    <w:name w:val="heading 8"/>
    <w:basedOn w:val="Normal"/>
    <w:next w:val="Normal"/>
    <w:qFormat/>
    <w:rsid w:val="007B5B81"/>
    <w:pPr>
      <w:spacing w:before="240" w:after="60"/>
      <w:outlineLvl w:val="7"/>
    </w:pPr>
    <w:rPr>
      <w:rFonts w:ascii="Arial" w:hAnsi="Arial"/>
      <w:i/>
      <w:sz w:val="22"/>
      <w:szCs w:val="20"/>
      <w:lang w:val="en-US" w:eastAsia="en-US"/>
    </w:rPr>
  </w:style>
  <w:style w:type="paragraph" w:styleId="Heading9">
    <w:name w:val="heading 9"/>
    <w:basedOn w:val="Normal"/>
    <w:next w:val="Normal"/>
    <w:qFormat/>
    <w:rsid w:val="007B5B81"/>
    <w:pPr>
      <w:spacing w:before="240" w:after="60"/>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0A2C"/>
    <w:rPr>
      <w:sz w:val="20"/>
      <w:szCs w:val="20"/>
    </w:rPr>
  </w:style>
  <w:style w:type="character" w:styleId="FootnoteReference">
    <w:name w:val="footnote reference"/>
    <w:basedOn w:val="DefaultParagraphFont"/>
    <w:semiHidden/>
    <w:rsid w:val="004C0A2C"/>
    <w:rPr>
      <w:vertAlign w:val="superscript"/>
    </w:rPr>
  </w:style>
  <w:style w:type="paragraph" w:customStyle="1" w:styleId="Title1">
    <w:name w:val="Title1"/>
    <w:basedOn w:val="Heading1"/>
    <w:rsid w:val="00EF162C"/>
    <w:pPr>
      <w:keepNext w:val="0"/>
      <w:spacing w:before="0" w:after="240"/>
      <w:ind w:left="360" w:hanging="360"/>
      <w:jc w:val="center"/>
      <w:outlineLvl w:val="9"/>
    </w:pPr>
    <w:rPr>
      <w:rFonts w:ascii="Times New Roman" w:hAnsi="Times New Roman" w:cs="Times New Roman"/>
      <w:bCs w:val="0"/>
      <w:color w:val="000000"/>
      <w:kern w:val="0"/>
      <w:szCs w:val="28"/>
      <w:lang w:val="en-US" w:eastAsia="en-US"/>
    </w:rPr>
  </w:style>
  <w:style w:type="paragraph" w:styleId="Header">
    <w:name w:val="header"/>
    <w:basedOn w:val="Normal"/>
    <w:rsid w:val="00BA0C8A"/>
    <w:pPr>
      <w:tabs>
        <w:tab w:val="center" w:pos="4153"/>
        <w:tab w:val="right" w:pos="8306"/>
      </w:tabs>
    </w:pPr>
  </w:style>
  <w:style w:type="character" w:styleId="PageNumber">
    <w:name w:val="page number"/>
    <w:basedOn w:val="DefaultParagraphFont"/>
    <w:rsid w:val="00BA0C8A"/>
  </w:style>
  <w:style w:type="table" w:styleId="TableGrid">
    <w:name w:val="Table Grid"/>
    <w:basedOn w:val="TableNormal"/>
    <w:rsid w:val="00F43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22D8"/>
    <w:rPr>
      <w:sz w:val="16"/>
      <w:szCs w:val="16"/>
    </w:rPr>
  </w:style>
  <w:style w:type="paragraph" w:styleId="CommentText">
    <w:name w:val="annotation text"/>
    <w:basedOn w:val="Normal"/>
    <w:semiHidden/>
    <w:rsid w:val="005B22D8"/>
    <w:rPr>
      <w:sz w:val="20"/>
      <w:szCs w:val="20"/>
    </w:rPr>
  </w:style>
  <w:style w:type="paragraph" w:styleId="CommentSubject">
    <w:name w:val="annotation subject"/>
    <w:basedOn w:val="CommentText"/>
    <w:next w:val="CommentText"/>
    <w:semiHidden/>
    <w:rsid w:val="005B22D8"/>
    <w:rPr>
      <w:b/>
      <w:bCs/>
    </w:rPr>
  </w:style>
  <w:style w:type="paragraph" w:styleId="BalloonText">
    <w:name w:val="Balloon Text"/>
    <w:basedOn w:val="Normal"/>
    <w:semiHidden/>
    <w:rsid w:val="005B22D8"/>
    <w:rPr>
      <w:rFonts w:ascii="Tahoma" w:hAnsi="Tahoma" w:cs="Tahoma"/>
      <w:sz w:val="16"/>
      <w:szCs w:val="16"/>
    </w:rPr>
  </w:style>
  <w:style w:type="paragraph" w:styleId="Caption">
    <w:name w:val="caption"/>
    <w:basedOn w:val="Normal"/>
    <w:next w:val="Normal"/>
    <w:link w:val="CaptionChar"/>
    <w:qFormat/>
    <w:rsid w:val="00E9043E"/>
    <w:pPr>
      <w:widowControl w:val="0"/>
      <w:tabs>
        <w:tab w:val="left" w:pos="0"/>
        <w:tab w:val="left" w:pos="270"/>
        <w:tab w:val="left" w:pos="720"/>
        <w:tab w:val="left" w:pos="1440"/>
        <w:tab w:val="left" w:pos="2160"/>
        <w:tab w:val="left" w:pos="2880"/>
        <w:tab w:val="left" w:pos="3240"/>
        <w:tab w:val="left" w:pos="3420"/>
        <w:tab w:val="left" w:pos="3600"/>
        <w:tab w:val="left" w:pos="3780"/>
        <w:tab w:val="left" w:pos="4230"/>
        <w:tab w:val="left" w:pos="7200"/>
        <w:tab w:val="left" w:pos="7920"/>
        <w:tab w:val="left" w:pos="8640"/>
      </w:tabs>
    </w:pPr>
    <w:rPr>
      <w:snapToGrid w:val="0"/>
      <w:sz w:val="18"/>
      <w:szCs w:val="20"/>
      <w:u w:val="single"/>
      <w:lang w:val="en-US" w:eastAsia="en-US"/>
    </w:rPr>
  </w:style>
  <w:style w:type="paragraph" w:styleId="NormalWeb">
    <w:name w:val="Normal (Web)"/>
    <w:basedOn w:val="Normal"/>
    <w:rsid w:val="00E9043E"/>
    <w:pPr>
      <w:spacing w:before="100" w:after="100"/>
    </w:pPr>
    <w:rPr>
      <w:rFonts w:ascii="Arial" w:hAnsi="Arial"/>
      <w:color w:val="000000"/>
      <w:sz w:val="20"/>
      <w:szCs w:val="20"/>
      <w:lang w:val="en-US" w:eastAsia="en-US"/>
    </w:rPr>
  </w:style>
  <w:style w:type="table" w:customStyle="1" w:styleId="Grid">
    <w:name w:val="Grid"/>
    <w:basedOn w:val="TableNormal"/>
    <w:rsid w:val="00E9043E"/>
    <w:pPr>
      <w:keepNext/>
      <w:widowControl w:val="0"/>
    </w:pPr>
    <w:rPr>
      <w:rFonts w:eastAsia="MS Mincho"/>
    </w:rPr>
    <w:tblPr>
      <w:tblInd w:w="0" w:type="dxa"/>
      <w:tblCellMar>
        <w:top w:w="0" w:type="dxa"/>
        <w:left w:w="108" w:type="dxa"/>
        <w:bottom w:w="0" w:type="dxa"/>
        <w:right w:w="108" w:type="dxa"/>
      </w:tblCellMar>
    </w:tblPr>
    <w:trPr>
      <w:cantSplit/>
    </w:trPr>
  </w:style>
  <w:style w:type="paragraph" w:customStyle="1" w:styleId="tier">
    <w:name w:val="tier"/>
    <w:basedOn w:val="Normal"/>
    <w:rsid w:val="00E9043E"/>
    <w:pPr>
      <w:tabs>
        <w:tab w:val="left" w:pos="1440"/>
        <w:tab w:val="left" w:pos="2700"/>
      </w:tabs>
    </w:pPr>
    <w:rPr>
      <w:rFonts w:eastAsia="MS Mincho"/>
      <w:sz w:val="22"/>
      <w:szCs w:val="20"/>
      <w:lang w:val="en-US" w:eastAsia="ja-JP"/>
    </w:rPr>
  </w:style>
  <w:style w:type="paragraph" w:customStyle="1" w:styleId="Level1">
    <w:name w:val="Level 1"/>
    <w:rsid w:val="007B5B81"/>
    <w:pPr>
      <w:autoSpaceDE w:val="0"/>
      <w:autoSpaceDN w:val="0"/>
      <w:adjustRightInd w:val="0"/>
      <w:ind w:left="720"/>
    </w:pPr>
    <w:rPr>
      <w:rFonts w:ascii="Courier New" w:hAnsi="Courier New"/>
      <w:szCs w:val="24"/>
    </w:rPr>
  </w:style>
  <w:style w:type="paragraph" w:customStyle="1" w:styleId="nl">
    <w:name w:val="nl"/>
    <w:basedOn w:val="Level1"/>
    <w:rsid w:val="007B5B81"/>
    <w:pPr>
      <w:numPr>
        <w:numId w:val="1"/>
      </w:numPr>
      <w:ind w:left="360" w:hanging="360"/>
    </w:pPr>
    <w:rPr>
      <w:szCs w:val="20"/>
    </w:rPr>
  </w:style>
  <w:style w:type="paragraph" w:customStyle="1" w:styleId="bl">
    <w:name w:val="bl"/>
    <w:basedOn w:val="nl"/>
    <w:rsid w:val="007B5B81"/>
    <w:pPr>
      <w:numPr>
        <w:numId w:val="0"/>
      </w:numPr>
      <w:ind w:left="360" w:hanging="360"/>
    </w:pPr>
  </w:style>
  <w:style w:type="paragraph" w:styleId="BlockText">
    <w:name w:val="Block Tex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144" w:right="-864"/>
      <w:jc w:val="both"/>
    </w:pPr>
    <w:rPr>
      <w:color w:val="000000"/>
      <w:szCs w:val="20"/>
      <w:lang w:val="en-US" w:eastAsia="en-US"/>
    </w:rPr>
  </w:style>
  <w:style w:type="paragraph" w:customStyle="1" w:styleId="body">
    <w:name w:val="body"/>
    <w:basedOn w:val="Normal"/>
    <w:rsid w:val="007B5B81"/>
    <w:pPr>
      <w:spacing w:after="240"/>
      <w:ind w:left="1440"/>
    </w:pPr>
    <w:rPr>
      <w:rFonts w:ascii="Courier New" w:hAnsi="Courier New"/>
      <w:szCs w:val="20"/>
      <w:lang w:val="en-US" w:eastAsia="en-US"/>
    </w:rPr>
  </w:style>
  <w:style w:type="paragraph" w:styleId="BodyText">
    <w:name w:val="Body Text"/>
    <w:basedOn w:val="Normal"/>
    <w:rsid w:val="007B5B81"/>
    <w:pPr>
      <w:spacing w:after="160"/>
      <w:ind w:right="3456"/>
    </w:pPr>
    <w:rPr>
      <w:i/>
      <w:sz w:val="16"/>
      <w:szCs w:val="20"/>
      <w:lang w:val="en-US" w:eastAsia="en-US"/>
    </w:rPr>
  </w:style>
  <w:style w:type="paragraph" w:styleId="BodyText2">
    <w:name w:val="Body Text 2"/>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pPr>
    <w:rPr>
      <w:color w:val="000000"/>
      <w:szCs w:val="20"/>
      <w:lang w:val="en-US" w:eastAsia="en-US"/>
    </w:rPr>
  </w:style>
  <w:style w:type="paragraph" w:styleId="BodyText3">
    <w:name w:val="Body Text 3"/>
    <w:basedOn w:val="Normal"/>
    <w:rsid w:val="007B5B81"/>
    <w:pPr>
      <w:widowControl w:val="0"/>
      <w:tabs>
        <w:tab w:val="left" w:pos="-1440"/>
        <w:tab w:val="left" w:pos="-720"/>
        <w:tab w:val="left" w:pos="720"/>
        <w:tab w:val="left" w:pos="1440"/>
        <w:tab w:val="left" w:pos="2160"/>
      </w:tabs>
      <w:spacing w:after="160"/>
      <w:jc w:val="both"/>
    </w:pPr>
    <w:rPr>
      <w:color w:val="000000"/>
      <w:sz w:val="22"/>
      <w:szCs w:val="20"/>
      <w:lang w:val="en-US" w:eastAsia="en-US"/>
    </w:rPr>
  </w:style>
  <w:style w:type="paragraph" w:styleId="BodyTextIndent">
    <w:name w:val="Body Text Indent"/>
    <w:basedOn w:val="Normal"/>
    <w:rsid w:val="007B5B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ind w:left="720"/>
      <w:jc w:val="both"/>
    </w:pPr>
    <w:rPr>
      <w:color w:val="000000"/>
      <w:szCs w:val="20"/>
      <w:lang w:val="en-US" w:eastAsia="en-US"/>
    </w:rPr>
  </w:style>
  <w:style w:type="paragraph" w:styleId="BodyTextIndent2">
    <w:name w:val="Body Text Indent 2"/>
    <w:basedOn w:val="Normal"/>
    <w:rsid w:val="007B5B81"/>
    <w:pPr>
      <w:ind w:left="720"/>
    </w:pPr>
    <w:rPr>
      <w:sz w:val="22"/>
      <w:szCs w:val="20"/>
      <w:lang w:val="en-US" w:eastAsia="en-US"/>
    </w:rPr>
  </w:style>
  <w:style w:type="paragraph" w:styleId="BodyTextIndent3">
    <w:name w:val="Body Text Indent 3"/>
    <w:basedOn w:val="Normal"/>
    <w:rsid w:val="007B5B81"/>
    <w:pPr>
      <w:tabs>
        <w:tab w:val="left" w:pos="6030"/>
      </w:tabs>
      <w:spacing w:after="160"/>
      <w:ind w:left="360"/>
    </w:pPr>
    <w:rPr>
      <w:sz w:val="20"/>
      <w:szCs w:val="20"/>
      <w:lang w:val="en-US" w:eastAsia="en-US"/>
    </w:rPr>
  </w:style>
  <w:style w:type="character" w:customStyle="1" w:styleId="BodyTextIndentChar">
    <w:name w:val="Body Text Indent Char"/>
    <w:basedOn w:val="DefaultParagraphFont"/>
    <w:rsid w:val="007B5B81"/>
    <w:rPr>
      <w:color w:val="000000"/>
      <w:sz w:val="24"/>
      <w:lang w:val="en-US" w:eastAsia="en-US" w:bidi="ar-SA"/>
    </w:rPr>
  </w:style>
  <w:style w:type="paragraph" w:customStyle="1" w:styleId="Citation">
    <w:name w:val="Citation"/>
    <w:basedOn w:val="Normal"/>
    <w:rsid w:val="007B5B81"/>
    <w:pPr>
      <w:spacing w:after="120"/>
      <w:ind w:left="720" w:hanging="720"/>
    </w:pPr>
    <w:rPr>
      <w:sz w:val="22"/>
      <w:szCs w:val="20"/>
      <w:lang w:val="en-US" w:eastAsia="en-US"/>
    </w:rPr>
  </w:style>
  <w:style w:type="paragraph" w:styleId="DocumentMap">
    <w:name w:val="Document Map"/>
    <w:basedOn w:val="Normal"/>
    <w:semiHidden/>
    <w:rsid w:val="007B5B81"/>
    <w:pPr>
      <w:shd w:val="clear" w:color="auto" w:fill="000080"/>
      <w:spacing w:after="160"/>
    </w:pPr>
    <w:rPr>
      <w:rFonts w:ascii="Tahoma" w:hAnsi="Tahoma"/>
      <w:sz w:val="22"/>
      <w:szCs w:val="20"/>
      <w:lang w:val="en-US" w:eastAsia="en-US"/>
    </w:rPr>
  </w:style>
  <w:style w:type="paragraph" w:customStyle="1" w:styleId="eq">
    <w:name w:val="eq"/>
    <w:basedOn w:val="Normal"/>
    <w:rsid w:val="007B5B81"/>
    <w:pPr>
      <w:tabs>
        <w:tab w:val="right" w:pos="7560"/>
      </w:tabs>
      <w:spacing w:after="240"/>
    </w:pPr>
    <w:rPr>
      <w:sz w:val="22"/>
      <w:szCs w:val="20"/>
      <w:lang w:val="en-US" w:eastAsia="en-US"/>
    </w:rPr>
  </w:style>
  <w:style w:type="paragraph" w:customStyle="1" w:styleId="equ">
    <w:name w:val="equ"/>
    <w:basedOn w:val="Normal"/>
    <w:rsid w:val="007B5B81"/>
    <w:pPr>
      <w:spacing w:after="160"/>
      <w:ind w:left="720" w:hanging="540"/>
    </w:pPr>
    <w:rPr>
      <w:sz w:val="22"/>
      <w:szCs w:val="20"/>
      <w:lang w:val="en-US" w:eastAsia="en-US"/>
    </w:rPr>
  </w:style>
  <w:style w:type="paragraph" w:customStyle="1" w:styleId="equation">
    <w:name w:val="equation"/>
    <w:basedOn w:val="Normal"/>
    <w:rsid w:val="007B5B81"/>
    <w:pPr>
      <w:tabs>
        <w:tab w:val="left" w:pos="1440"/>
        <w:tab w:val="left" w:leader="dot" w:pos="7920"/>
      </w:tabs>
      <w:spacing w:after="120"/>
      <w:ind w:left="1440" w:hanging="720"/>
    </w:pPr>
    <w:rPr>
      <w:sz w:val="22"/>
      <w:szCs w:val="20"/>
      <w:lang w:val="en-US" w:eastAsia="en-US"/>
    </w:rPr>
  </w:style>
  <w:style w:type="paragraph" w:customStyle="1" w:styleId="fig">
    <w:name w:val="fig"/>
    <w:basedOn w:val="Normal"/>
    <w:rsid w:val="007B5B81"/>
    <w:pPr>
      <w:keepNext/>
      <w:jc w:val="center"/>
    </w:pPr>
    <w:rPr>
      <w:sz w:val="22"/>
      <w:szCs w:val="20"/>
      <w:lang w:val="en-US" w:eastAsia="en-US"/>
    </w:rPr>
  </w:style>
  <w:style w:type="character" w:customStyle="1" w:styleId="figChar">
    <w:name w:val="fig Char"/>
    <w:basedOn w:val="DefaultParagraphFont"/>
    <w:rsid w:val="007B5B81"/>
    <w:rPr>
      <w:sz w:val="22"/>
      <w:lang w:val="en-US" w:eastAsia="en-US" w:bidi="ar-SA"/>
    </w:rPr>
  </w:style>
  <w:style w:type="paragraph" w:customStyle="1" w:styleId="figcap">
    <w:name w:val="figcap"/>
    <w:basedOn w:val="Normal"/>
    <w:rsid w:val="007B5B81"/>
    <w:pPr>
      <w:spacing w:after="160"/>
      <w:ind w:left="990" w:hanging="990"/>
    </w:pPr>
    <w:rPr>
      <w:sz w:val="22"/>
      <w:szCs w:val="20"/>
      <w:lang w:val="en-US" w:eastAsia="en-US"/>
    </w:rPr>
  </w:style>
  <w:style w:type="paragraph" w:customStyle="1" w:styleId="FigCaption">
    <w:name w:val="FigCaption"/>
    <w:basedOn w:val="Heading6"/>
    <w:rsid w:val="007B5B81"/>
  </w:style>
  <w:style w:type="character" w:styleId="FollowedHyperlink">
    <w:name w:val="FollowedHyperlink"/>
    <w:basedOn w:val="DefaultParagraphFont"/>
    <w:rsid w:val="007B5B81"/>
    <w:rPr>
      <w:color w:val="800080"/>
      <w:u w:val="single"/>
    </w:rPr>
  </w:style>
  <w:style w:type="paragraph" w:styleId="Footer">
    <w:name w:val="footer"/>
    <w:basedOn w:val="Normal"/>
    <w:link w:val="FooterChar"/>
    <w:uiPriority w:val="99"/>
    <w:rsid w:val="007B5B81"/>
    <w:pPr>
      <w:tabs>
        <w:tab w:val="center" w:pos="4320"/>
        <w:tab w:val="left" w:pos="5957"/>
      </w:tabs>
      <w:spacing w:after="160"/>
    </w:pPr>
    <w:rPr>
      <w:i/>
      <w:szCs w:val="20"/>
      <w:lang w:val="en-US" w:eastAsia="en-US"/>
    </w:rPr>
  </w:style>
  <w:style w:type="paragraph" w:customStyle="1" w:styleId="hanging">
    <w:name w:val="hanging"/>
    <w:basedOn w:val="Normal"/>
    <w:rsid w:val="007B5B81"/>
    <w:pPr>
      <w:spacing w:after="240"/>
      <w:ind w:left="720" w:hanging="720"/>
    </w:pPr>
    <w:rPr>
      <w:szCs w:val="20"/>
      <w:lang w:val="en-US" w:eastAsia="en-US"/>
    </w:rPr>
  </w:style>
  <w:style w:type="character" w:customStyle="1" w:styleId="Heading6Char">
    <w:name w:val="Heading 6 Char"/>
    <w:basedOn w:val="DefaultParagraphFont"/>
    <w:rsid w:val="007B5B81"/>
    <w:rPr>
      <w:snapToGrid w:val="0"/>
      <w:color w:val="000000"/>
      <w:sz w:val="22"/>
      <w:lang w:val="en-US" w:eastAsia="en-US" w:bidi="ar-SA"/>
    </w:rPr>
  </w:style>
  <w:style w:type="paragraph" w:styleId="HTMLPreformatted">
    <w:name w:val="HTML Preformatted"/>
    <w:basedOn w:val="Normal"/>
    <w:rsid w:val="007B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en-US"/>
    </w:rPr>
  </w:style>
  <w:style w:type="character" w:styleId="Hyperlink">
    <w:name w:val="Hyperlink"/>
    <w:basedOn w:val="DefaultParagraphFont"/>
    <w:rsid w:val="007B5B81"/>
    <w:rPr>
      <w:color w:val="0000FF"/>
      <w:u w:val="single"/>
    </w:rPr>
  </w:style>
  <w:style w:type="paragraph" w:customStyle="1" w:styleId="lc">
    <w:name w:val="lc"/>
    <w:basedOn w:val="Normal"/>
    <w:rsid w:val="007B5B81"/>
    <w:pPr>
      <w:spacing w:after="120"/>
      <w:ind w:left="720" w:hanging="720"/>
    </w:pPr>
    <w:rPr>
      <w:color w:val="000000"/>
      <w:sz w:val="22"/>
      <w:szCs w:val="20"/>
      <w:lang w:val="en-US" w:eastAsia="en-US"/>
    </w:rPr>
  </w:style>
  <w:style w:type="paragraph" w:customStyle="1" w:styleId="LC0">
    <w:name w:val="LC"/>
    <w:basedOn w:val="Normal"/>
    <w:autoRedefine/>
    <w:rsid w:val="007B5B81"/>
    <w:pPr>
      <w:spacing w:after="160"/>
      <w:ind w:left="270" w:hanging="270"/>
    </w:pPr>
    <w:rPr>
      <w:sz w:val="16"/>
      <w:szCs w:val="20"/>
      <w:lang w:val="en-US" w:eastAsia="en-US"/>
    </w:rPr>
  </w:style>
  <w:style w:type="paragraph" w:customStyle="1" w:styleId="LE">
    <w:name w:val="LE"/>
    <w:rsid w:val="007B5B81"/>
    <w:pPr>
      <w:keepLines/>
      <w:tabs>
        <w:tab w:val="left" w:pos="1440"/>
      </w:tabs>
      <w:spacing w:after="240" w:line="240" w:lineRule="atLeast"/>
      <w:ind w:left="720" w:right="576" w:hanging="720"/>
    </w:pPr>
    <w:rPr>
      <w:sz w:val="24"/>
    </w:rPr>
  </w:style>
  <w:style w:type="paragraph" w:customStyle="1" w:styleId="Level2">
    <w:name w:val="Level 2"/>
    <w:rsid w:val="007B5B81"/>
    <w:pPr>
      <w:autoSpaceDE w:val="0"/>
      <w:autoSpaceDN w:val="0"/>
      <w:adjustRightInd w:val="0"/>
      <w:ind w:left="1440"/>
    </w:pPr>
    <w:rPr>
      <w:szCs w:val="24"/>
    </w:rPr>
  </w:style>
  <w:style w:type="paragraph" w:styleId="ListBullet">
    <w:name w:val="List Bullet"/>
    <w:basedOn w:val="Normal"/>
    <w:autoRedefine/>
    <w:rsid w:val="007B5B81"/>
    <w:pPr>
      <w:numPr>
        <w:numId w:val="2"/>
      </w:numPr>
      <w:spacing w:after="160"/>
    </w:pPr>
    <w:rPr>
      <w:sz w:val="22"/>
      <w:szCs w:val="20"/>
      <w:lang w:val="en-US" w:eastAsia="en-US"/>
    </w:rPr>
  </w:style>
  <w:style w:type="paragraph" w:styleId="List">
    <w:name w:val="List"/>
    <w:aliases w:val="list"/>
    <w:basedOn w:val="Normal"/>
    <w:rsid w:val="007B5B81"/>
    <w:pPr>
      <w:spacing w:after="240"/>
      <w:ind w:left="1440"/>
    </w:pPr>
    <w:rPr>
      <w:szCs w:val="20"/>
      <w:lang w:val="en-US" w:eastAsia="en-US"/>
    </w:rPr>
  </w:style>
  <w:style w:type="paragraph" w:customStyle="1" w:styleId="tb">
    <w:name w:val="tb"/>
    <w:basedOn w:val="Normal"/>
    <w:rsid w:val="007B5B81"/>
    <w:rPr>
      <w:sz w:val="20"/>
      <w:szCs w:val="20"/>
      <w:lang w:val="en-US" w:eastAsia="en-US"/>
    </w:rPr>
  </w:style>
  <w:style w:type="paragraph" w:customStyle="1" w:styleId="MTDisplayEquation">
    <w:name w:val="MTDisplayEquation"/>
    <w:basedOn w:val="tb"/>
    <w:rsid w:val="007B5B81"/>
    <w:pPr>
      <w:tabs>
        <w:tab w:val="right" w:pos="-1440"/>
        <w:tab w:val="center" w:pos="-720"/>
      </w:tabs>
      <w:jc w:val="right"/>
    </w:pPr>
    <w:rPr>
      <w:rFonts w:eastAsia="Arial Unicode MS"/>
      <w:sz w:val="16"/>
    </w:rPr>
  </w:style>
  <w:style w:type="character" w:customStyle="1" w:styleId="MTEquationSection">
    <w:name w:val="MTEquationSection"/>
    <w:basedOn w:val="DefaultParagraphFont"/>
    <w:rsid w:val="007B5B81"/>
    <w:rPr>
      <w:vanish/>
      <w:color w:val="FF0000"/>
    </w:rPr>
  </w:style>
  <w:style w:type="paragraph" w:customStyle="1" w:styleId="Nothing">
    <w:name w:val="Nothing"/>
    <w:basedOn w:val="Heading1"/>
    <w:rsid w:val="007B5B81"/>
    <w:pPr>
      <w:keepNext w:val="0"/>
      <w:spacing w:before="0"/>
      <w:ind w:left="360" w:hanging="360"/>
      <w:outlineLvl w:val="9"/>
    </w:pPr>
    <w:rPr>
      <w:rFonts w:ascii="Times" w:hAnsi="Times" w:cs="Times New Roman"/>
      <w:b w:val="0"/>
      <w:bCs w:val="0"/>
      <w:kern w:val="0"/>
      <w:sz w:val="28"/>
      <w:szCs w:val="28"/>
      <w:lang w:val="en-US" w:eastAsia="en-US"/>
    </w:rPr>
  </w:style>
  <w:style w:type="paragraph" w:styleId="PlainText">
    <w:name w:val="Plain Text"/>
    <w:basedOn w:val="Normal"/>
    <w:rsid w:val="007B5B81"/>
    <w:rPr>
      <w:rFonts w:ascii="Courier New" w:hAnsi="Courier New"/>
      <w:sz w:val="20"/>
      <w:szCs w:val="20"/>
      <w:lang w:val="en-US" w:eastAsia="en-US"/>
    </w:rPr>
  </w:style>
  <w:style w:type="paragraph" w:styleId="Quote">
    <w:name w:val="Quote"/>
    <w:basedOn w:val="Normal"/>
    <w:qFormat/>
    <w:rsid w:val="007B5B81"/>
    <w:pPr>
      <w:spacing w:before="360" w:after="160"/>
      <w:ind w:left="1440" w:firstLine="360"/>
    </w:pPr>
    <w:rPr>
      <w:sz w:val="22"/>
      <w:szCs w:val="20"/>
      <w:lang w:val="en-US" w:eastAsia="en-US"/>
    </w:rPr>
  </w:style>
  <w:style w:type="paragraph" w:customStyle="1" w:styleId="reg">
    <w:name w:val="reg"/>
    <w:rsid w:val="007B5B81"/>
    <w:pPr>
      <w:keepLines/>
      <w:spacing w:before="120"/>
    </w:pPr>
    <w:rPr>
      <w:sz w:val="24"/>
    </w:rPr>
  </w:style>
  <w:style w:type="paragraph" w:customStyle="1" w:styleId="scenario">
    <w:name w:val="scenario"/>
    <w:basedOn w:val="Normal"/>
    <w:rsid w:val="007B5B81"/>
    <w:pPr>
      <w:keepLines/>
      <w:tabs>
        <w:tab w:val="left" w:pos="1440"/>
      </w:tabs>
      <w:spacing w:after="160"/>
      <w:ind w:left="1454" w:hanging="1267"/>
    </w:pPr>
    <w:rPr>
      <w:sz w:val="22"/>
      <w:szCs w:val="20"/>
      <w:lang w:val="en-US" w:eastAsia="en-US"/>
    </w:rPr>
  </w:style>
  <w:style w:type="paragraph" w:styleId="TOC1">
    <w:name w:val="toc 1"/>
    <w:basedOn w:val="Normal"/>
    <w:next w:val="Normal"/>
    <w:autoRedefine/>
    <w:semiHidden/>
    <w:rsid w:val="007B5B81"/>
    <w:pPr>
      <w:spacing w:before="240" w:after="120"/>
    </w:pPr>
    <w:rPr>
      <w:b/>
      <w:sz w:val="20"/>
      <w:szCs w:val="20"/>
      <w:lang w:val="en-US" w:eastAsia="en-US"/>
    </w:rPr>
  </w:style>
  <w:style w:type="paragraph" w:customStyle="1" w:styleId="SmallPrint">
    <w:name w:val="SmallPrint"/>
    <w:basedOn w:val="TOC1"/>
    <w:rsid w:val="007B5B81"/>
    <w:pPr>
      <w:keepLines/>
      <w:spacing w:line="240" w:lineRule="atLeast"/>
      <w:ind w:left="144"/>
    </w:pPr>
    <w:rPr>
      <w:rFonts w:ascii="timesroman" w:hAnsi="timesroman"/>
      <w:b w:val="0"/>
      <w:sz w:val="16"/>
    </w:rPr>
  </w:style>
  <w:style w:type="paragraph" w:customStyle="1" w:styleId="Style0">
    <w:name w:val="Style0"/>
    <w:rsid w:val="007B5B81"/>
    <w:rPr>
      <w:rFonts w:ascii="Arial" w:hAnsi="Arial"/>
      <w:snapToGrid w:val="0"/>
      <w:sz w:val="24"/>
    </w:rPr>
  </w:style>
  <w:style w:type="paragraph" w:customStyle="1" w:styleId="t">
    <w:name w:val="t"/>
    <w:basedOn w:val="Normal"/>
    <w:rsid w:val="007B5B81"/>
    <w:pPr>
      <w:spacing w:after="160"/>
      <w:jc w:val="right"/>
    </w:pPr>
    <w:rPr>
      <w:rFonts w:ascii="Arial" w:hAnsi="Arial" w:cs="Arial"/>
      <w:sz w:val="20"/>
      <w:szCs w:val="20"/>
      <w:lang w:val="en-US" w:eastAsia="en-US"/>
    </w:rPr>
  </w:style>
  <w:style w:type="paragraph" w:customStyle="1" w:styleId="tabcap">
    <w:name w:val="tabcap"/>
    <w:basedOn w:val="Level2"/>
    <w:rsid w:val="007B5B81"/>
    <w:pPr>
      <w:keepNext/>
      <w:keepLines/>
      <w:tabs>
        <w:tab w:val="left" w:pos="1260"/>
      </w:tabs>
      <w:ind w:left="1260" w:hanging="1260"/>
    </w:pPr>
    <w:rPr>
      <w:sz w:val="22"/>
    </w:rPr>
  </w:style>
  <w:style w:type="paragraph" w:customStyle="1" w:styleId="tabtot">
    <w:name w:val="tabtot"/>
    <w:basedOn w:val="Normal"/>
    <w:rsid w:val="007B5B81"/>
    <w:pPr>
      <w:keepNext/>
      <w:widowControl w:val="0"/>
      <w:tabs>
        <w:tab w:val="left" w:pos="-1440"/>
        <w:tab w:val="left" w:pos="-720"/>
        <w:tab w:val="left" w:pos="0"/>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 w:val="18"/>
      <w:szCs w:val="20"/>
      <w:lang w:val="en-US" w:eastAsia="en-US"/>
    </w:rPr>
  </w:style>
  <w:style w:type="paragraph" w:customStyle="1" w:styleId="tb1">
    <w:name w:val="tb1"/>
    <w:basedOn w:val="Normal"/>
    <w:rsid w:val="007B5B81"/>
    <w:pPr>
      <w:keepNext/>
      <w:spacing w:before="40"/>
      <w:ind w:left="360"/>
    </w:pPr>
    <w:rPr>
      <w:sz w:val="22"/>
      <w:szCs w:val="20"/>
      <w:lang w:val="en-US" w:eastAsia="en-US"/>
    </w:rPr>
  </w:style>
  <w:style w:type="paragraph" w:customStyle="1" w:styleId="tb2">
    <w:name w:val="tb2"/>
    <w:basedOn w:val="Normal"/>
    <w:rsid w:val="007B5B81"/>
    <w:pPr>
      <w:jc w:val="center"/>
    </w:pPr>
    <w:rPr>
      <w:sz w:val="16"/>
      <w:szCs w:val="20"/>
      <w:lang w:val="en-US" w:eastAsia="en-US"/>
    </w:rPr>
  </w:style>
  <w:style w:type="paragraph" w:customStyle="1" w:styleId="tb3">
    <w:name w:val="tb3"/>
    <w:basedOn w:val="Normal"/>
    <w:rsid w:val="007B5B81"/>
    <w:pPr>
      <w:jc w:val="right"/>
    </w:pPr>
    <w:rPr>
      <w:rFonts w:ascii="Arial" w:hAnsi="Arial"/>
      <w:snapToGrid w:val="0"/>
      <w:color w:val="000000"/>
      <w:sz w:val="16"/>
      <w:szCs w:val="20"/>
      <w:lang w:val="en-US" w:eastAsia="en-US"/>
    </w:rPr>
  </w:style>
  <w:style w:type="paragraph" w:customStyle="1" w:styleId="ti">
    <w:name w:val="ti"/>
    <w:basedOn w:val="Normal"/>
    <w:rsid w:val="007B5B81"/>
    <w:pPr>
      <w:spacing w:after="160"/>
    </w:pPr>
    <w:rPr>
      <w:sz w:val="22"/>
      <w:szCs w:val="20"/>
      <w:lang w:val="en-US" w:eastAsia="en-US"/>
    </w:rPr>
  </w:style>
  <w:style w:type="paragraph" w:styleId="Title">
    <w:name w:val="Title"/>
    <w:basedOn w:val="Normal"/>
    <w:qFormat/>
    <w:rsid w:val="007B5B81"/>
    <w:pPr>
      <w:spacing w:before="240" w:after="60"/>
      <w:jc w:val="center"/>
    </w:pPr>
    <w:rPr>
      <w:rFonts w:ascii="Lucida Sans Unicode" w:hAnsi="Lucida Sans Unicode"/>
      <w:b/>
      <w:kern w:val="28"/>
      <w:sz w:val="32"/>
      <w:szCs w:val="20"/>
      <w:lang w:val="en-US" w:eastAsia="en-US"/>
    </w:rPr>
  </w:style>
  <w:style w:type="paragraph" w:styleId="TOC2">
    <w:name w:val="toc 2"/>
    <w:basedOn w:val="Normal"/>
    <w:next w:val="Normal"/>
    <w:autoRedefine/>
    <w:semiHidden/>
    <w:rsid w:val="007B5B81"/>
    <w:pPr>
      <w:spacing w:before="120"/>
      <w:ind w:left="220"/>
    </w:pPr>
    <w:rPr>
      <w:i/>
      <w:sz w:val="20"/>
      <w:szCs w:val="20"/>
      <w:lang w:val="en-US" w:eastAsia="en-US"/>
    </w:rPr>
  </w:style>
  <w:style w:type="paragraph" w:styleId="TOC3">
    <w:name w:val="toc 3"/>
    <w:basedOn w:val="Normal"/>
    <w:next w:val="Normal"/>
    <w:autoRedefine/>
    <w:semiHidden/>
    <w:rsid w:val="007B5B81"/>
    <w:pPr>
      <w:ind w:left="440"/>
    </w:pPr>
    <w:rPr>
      <w:sz w:val="20"/>
      <w:szCs w:val="20"/>
      <w:lang w:val="en-US" w:eastAsia="en-US"/>
    </w:rPr>
  </w:style>
  <w:style w:type="paragraph" w:styleId="TOC4">
    <w:name w:val="toc 4"/>
    <w:basedOn w:val="Normal"/>
    <w:next w:val="Normal"/>
    <w:autoRedefine/>
    <w:semiHidden/>
    <w:rsid w:val="007B5B81"/>
    <w:pPr>
      <w:ind w:left="660"/>
    </w:pPr>
    <w:rPr>
      <w:sz w:val="20"/>
      <w:szCs w:val="20"/>
      <w:lang w:val="en-US" w:eastAsia="en-US"/>
    </w:rPr>
  </w:style>
  <w:style w:type="paragraph" w:styleId="TOC5">
    <w:name w:val="toc 5"/>
    <w:basedOn w:val="Normal"/>
    <w:next w:val="Normal"/>
    <w:autoRedefine/>
    <w:semiHidden/>
    <w:rsid w:val="007B5B81"/>
    <w:pPr>
      <w:tabs>
        <w:tab w:val="left" w:pos="1440"/>
        <w:tab w:val="right" w:leader="dot" w:pos="9350"/>
      </w:tabs>
      <w:ind w:left="1440" w:hanging="1440"/>
    </w:pPr>
    <w:rPr>
      <w:noProof/>
      <w:sz w:val="20"/>
      <w:szCs w:val="20"/>
      <w:lang w:val="en-US" w:eastAsia="en-US"/>
    </w:rPr>
  </w:style>
  <w:style w:type="paragraph" w:styleId="TOC6">
    <w:name w:val="toc 6"/>
    <w:basedOn w:val="Normal"/>
    <w:next w:val="Normal"/>
    <w:autoRedefine/>
    <w:semiHidden/>
    <w:rsid w:val="007B5B81"/>
    <w:pPr>
      <w:tabs>
        <w:tab w:val="left" w:pos="1440"/>
        <w:tab w:val="right" w:leader="dot" w:pos="9350"/>
      </w:tabs>
      <w:ind w:left="1440" w:hanging="1440"/>
    </w:pPr>
    <w:rPr>
      <w:sz w:val="20"/>
      <w:szCs w:val="20"/>
      <w:lang w:val="en-US" w:eastAsia="en-US"/>
    </w:rPr>
  </w:style>
  <w:style w:type="paragraph" w:styleId="TOC7">
    <w:name w:val="toc 7"/>
    <w:basedOn w:val="Normal"/>
    <w:next w:val="Normal"/>
    <w:autoRedefine/>
    <w:semiHidden/>
    <w:rsid w:val="007B5B81"/>
    <w:pPr>
      <w:ind w:left="1320"/>
    </w:pPr>
    <w:rPr>
      <w:sz w:val="20"/>
      <w:szCs w:val="20"/>
      <w:lang w:val="en-US" w:eastAsia="en-US"/>
    </w:rPr>
  </w:style>
  <w:style w:type="paragraph" w:styleId="TOC8">
    <w:name w:val="toc 8"/>
    <w:basedOn w:val="Normal"/>
    <w:next w:val="Normal"/>
    <w:autoRedefine/>
    <w:semiHidden/>
    <w:rsid w:val="007B5B81"/>
    <w:pPr>
      <w:ind w:left="1540"/>
    </w:pPr>
    <w:rPr>
      <w:sz w:val="20"/>
      <w:szCs w:val="20"/>
      <w:lang w:val="en-US" w:eastAsia="en-US"/>
    </w:rPr>
  </w:style>
  <w:style w:type="paragraph" w:styleId="TOC9">
    <w:name w:val="toc 9"/>
    <w:basedOn w:val="Normal"/>
    <w:next w:val="Normal"/>
    <w:autoRedefine/>
    <w:semiHidden/>
    <w:rsid w:val="007B5B81"/>
    <w:pPr>
      <w:ind w:left="1760"/>
    </w:pPr>
    <w:rPr>
      <w:sz w:val="20"/>
      <w:szCs w:val="20"/>
      <w:lang w:val="en-US" w:eastAsia="en-US"/>
    </w:rPr>
  </w:style>
  <w:style w:type="paragraph" w:customStyle="1" w:styleId="xl24">
    <w:name w:val="xl24"/>
    <w:basedOn w:val="Normal"/>
    <w:rsid w:val="007B5B81"/>
    <w:pPr>
      <w:spacing w:before="100" w:beforeAutospacing="1" w:after="100" w:afterAutospacing="1"/>
    </w:pPr>
    <w:rPr>
      <w:rFonts w:eastAsia="Arial Unicode MS"/>
      <w:sz w:val="16"/>
      <w:szCs w:val="16"/>
      <w:lang w:val="en-US" w:eastAsia="en-US"/>
    </w:rPr>
  </w:style>
  <w:style w:type="paragraph" w:customStyle="1" w:styleId="xl25">
    <w:name w:val="xl25"/>
    <w:basedOn w:val="Normal"/>
    <w:rsid w:val="007B5B81"/>
    <w:pPr>
      <w:spacing w:before="100" w:beforeAutospacing="1" w:after="100" w:afterAutospacing="1"/>
      <w:textAlignment w:val="top"/>
    </w:pPr>
    <w:rPr>
      <w:rFonts w:eastAsia="Arial Unicode MS"/>
      <w:sz w:val="16"/>
      <w:szCs w:val="16"/>
      <w:lang w:val="en-US" w:eastAsia="en-US"/>
    </w:rPr>
  </w:style>
  <w:style w:type="paragraph" w:customStyle="1" w:styleId="xl26">
    <w:name w:val="xl26"/>
    <w:basedOn w:val="Normal"/>
    <w:rsid w:val="007B5B81"/>
    <w:pPr>
      <w:spacing w:before="100" w:beforeAutospacing="1" w:after="100" w:afterAutospacing="1"/>
    </w:pPr>
    <w:rPr>
      <w:rFonts w:ascii="Arial" w:hAnsi="Arial" w:cs="Arial"/>
      <w:lang w:val="en-US" w:eastAsia="en-US"/>
    </w:rPr>
  </w:style>
  <w:style w:type="paragraph" w:customStyle="1" w:styleId="xl27">
    <w:name w:val="xl27"/>
    <w:basedOn w:val="Normal"/>
    <w:rsid w:val="007B5B81"/>
    <w:pPr>
      <w:spacing w:before="100" w:beforeAutospacing="1" w:after="100" w:afterAutospacing="1"/>
    </w:pPr>
    <w:rPr>
      <w:rFonts w:ascii="Arial" w:hAnsi="Arial" w:cs="Arial"/>
      <w:lang w:val="en-US" w:eastAsia="en-US"/>
    </w:rPr>
  </w:style>
  <w:style w:type="paragraph" w:customStyle="1" w:styleId="xl28">
    <w:name w:val="xl28"/>
    <w:basedOn w:val="Normal"/>
    <w:rsid w:val="007B5B81"/>
    <w:pPr>
      <w:spacing w:before="100" w:beforeAutospacing="1" w:after="100" w:afterAutospacing="1"/>
    </w:pPr>
    <w:rPr>
      <w:rFonts w:ascii="Arial" w:hAnsi="Arial" w:cs="Arial"/>
      <w:lang w:val="en-US" w:eastAsia="en-US"/>
    </w:rPr>
  </w:style>
  <w:style w:type="paragraph" w:customStyle="1" w:styleId="xl29">
    <w:name w:val="xl29"/>
    <w:basedOn w:val="Normal"/>
    <w:rsid w:val="007B5B81"/>
    <w:pPr>
      <w:spacing w:before="100" w:beforeAutospacing="1" w:after="100" w:afterAutospacing="1"/>
    </w:pPr>
    <w:rPr>
      <w:rFonts w:ascii="Arial" w:hAnsi="Arial" w:cs="Arial"/>
      <w:lang w:val="en-US" w:eastAsia="en-US"/>
    </w:rPr>
  </w:style>
  <w:style w:type="paragraph" w:customStyle="1" w:styleId="xl30">
    <w:name w:val="xl30"/>
    <w:basedOn w:val="Normal"/>
    <w:rsid w:val="007B5B81"/>
    <w:pPr>
      <w:spacing w:before="100" w:beforeAutospacing="1" w:after="100" w:afterAutospacing="1"/>
    </w:pPr>
    <w:rPr>
      <w:rFonts w:ascii="Arial" w:hAnsi="Arial" w:cs="Arial"/>
      <w:lang w:val="en-US" w:eastAsia="en-US"/>
    </w:rPr>
  </w:style>
  <w:style w:type="paragraph" w:customStyle="1" w:styleId="xl31">
    <w:name w:val="xl31"/>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xl32">
    <w:name w:val="xl32"/>
    <w:basedOn w:val="Normal"/>
    <w:rsid w:val="007B5B81"/>
    <w:pPr>
      <w:shd w:val="clear" w:color="auto" w:fill="C0C0C0"/>
      <w:spacing w:before="100" w:beforeAutospacing="1" w:after="100" w:afterAutospacing="1"/>
    </w:pPr>
    <w:rPr>
      <w:rFonts w:ascii="Arial" w:hAnsi="Arial" w:cs="Arial"/>
      <w:lang w:val="en-US" w:eastAsia="en-US"/>
    </w:rPr>
  </w:style>
  <w:style w:type="paragraph" w:customStyle="1" w:styleId="a">
    <w:name w:val="_"/>
    <w:rsid w:val="007B5B81"/>
    <w:pPr>
      <w:autoSpaceDE w:val="0"/>
      <w:autoSpaceDN w:val="0"/>
      <w:adjustRightInd w:val="0"/>
      <w:ind w:left="-1440"/>
    </w:pPr>
    <w:rPr>
      <w:sz w:val="24"/>
      <w:szCs w:val="24"/>
    </w:rPr>
  </w:style>
  <w:style w:type="paragraph" w:styleId="Subtitle">
    <w:name w:val="Subtitle"/>
    <w:basedOn w:val="Normal"/>
    <w:autoRedefine/>
    <w:qFormat/>
    <w:rsid w:val="007B5B81"/>
    <w:pPr>
      <w:spacing w:after="60"/>
      <w:jc w:val="center"/>
      <w:outlineLvl w:val="1"/>
    </w:pPr>
    <w:rPr>
      <w:lang w:val="en-US" w:eastAsia="en-US"/>
    </w:rPr>
  </w:style>
  <w:style w:type="paragraph" w:styleId="Date">
    <w:name w:val="Date"/>
    <w:basedOn w:val="Normal"/>
    <w:next w:val="Normal"/>
    <w:autoRedefine/>
    <w:rsid w:val="00DD415A"/>
    <w:pPr>
      <w:spacing w:after="160"/>
      <w:jc w:val="center"/>
    </w:pPr>
    <w:rPr>
      <w:rFonts w:ascii="Arial" w:hAnsi="Arial" w:cs="Arial"/>
      <w:lang w:val="en-US" w:eastAsia="en-US"/>
    </w:rPr>
  </w:style>
  <w:style w:type="paragraph" w:customStyle="1" w:styleId="bull">
    <w:name w:val="bull"/>
    <w:basedOn w:val="Normal"/>
    <w:rsid w:val="007B5B81"/>
    <w:pPr>
      <w:numPr>
        <w:numId w:val="3"/>
      </w:numPr>
      <w:spacing w:after="60"/>
    </w:pPr>
    <w:rPr>
      <w:sz w:val="22"/>
      <w:szCs w:val="20"/>
      <w:lang w:val="en-US" w:eastAsia="en-US"/>
    </w:rPr>
  </w:style>
  <w:style w:type="paragraph" w:customStyle="1" w:styleId="Level3">
    <w:name w:val="Level 3"/>
    <w:rsid w:val="007B5B81"/>
    <w:pPr>
      <w:autoSpaceDE w:val="0"/>
      <w:autoSpaceDN w:val="0"/>
      <w:adjustRightInd w:val="0"/>
      <w:ind w:left="2160"/>
    </w:pPr>
    <w:rPr>
      <w:rFonts w:ascii="Arial" w:hAnsi="Arial"/>
      <w:sz w:val="24"/>
      <w:szCs w:val="24"/>
    </w:rPr>
  </w:style>
  <w:style w:type="paragraph" w:customStyle="1" w:styleId="Level4">
    <w:name w:val="Level 4"/>
    <w:rsid w:val="007B5B81"/>
    <w:pPr>
      <w:autoSpaceDE w:val="0"/>
      <w:autoSpaceDN w:val="0"/>
      <w:adjustRightInd w:val="0"/>
      <w:ind w:left="2880"/>
    </w:pPr>
    <w:rPr>
      <w:rFonts w:ascii="Arial" w:hAnsi="Arial"/>
      <w:sz w:val="24"/>
      <w:szCs w:val="24"/>
    </w:rPr>
  </w:style>
  <w:style w:type="character" w:customStyle="1" w:styleId="CaptionChar">
    <w:name w:val="Caption Char"/>
    <w:basedOn w:val="DefaultParagraphFont"/>
    <w:link w:val="Caption"/>
    <w:rsid w:val="00430C28"/>
    <w:rPr>
      <w:snapToGrid w:val="0"/>
      <w:sz w:val="18"/>
      <w:u w:val="single"/>
      <w:lang w:val="en-US" w:eastAsia="en-US" w:bidi="ar-SA"/>
    </w:rPr>
  </w:style>
  <w:style w:type="paragraph" w:customStyle="1" w:styleId="Table-Footnote">
    <w:name w:val="Table-Footnote"/>
    <w:basedOn w:val="Normal"/>
    <w:next w:val="Normal"/>
    <w:rsid w:val="00C036B6"/>
    <w:pPr>
      <w:tabs>
        <w:tab w:val="left" w:pos="216"/>
      </w:tabs>
      <w:suppressAutoHyphens/>
      <w:spacing w:before="40" w:after="20"/>
      <w:ind w:left="216" w:hanging="216"/>
      <w:jc w:val="both"/>
    </w:pPr>
    <w:rPr>
      <w:sz w:val="20"/>
      <w:szCs w:val="20"/>
      <w:lang w:val="en-US" w:eastAsia="en-US"/>
    </w:rPr>
  </w:style>
  <w:style w:type="paragraph" w:customStyle="1" w:styleId="Default">
    <w:name w:val="Default"/>
    <w:rsid w:val="0016488A"/>
    <w:pPr>
      <w:autoSpaceDE w:val="0"/>
      <w:autoSpaceDN w:val="0"/>
      <w:adjustRightInd w:val="0"/>
    </w:pPr>
    <w:rPr>
      <w:color w:val="000000"/>
      <w:sz w:val="24"/>
      <w:szCs w:val="24"/>
    </w:rPr>
  </w:style>
  <w:style w:type="paragraph" w:customStyle="1" w:styleId="Lit-Cited">
    <w:name w:val="Lit-Cited"/>
    <w:basedOn w:val="Normal"/>
    <w:rsid w:val="00D860B4"/>
    <w:pPr>
      <w:keepLines/>
      <w:suppressAutoHyphens/>
      <w:spacing w:after="120"/>
      <w:ind w:left="288" w:hanging="288"/>
      <w:jc w:val="both"/>
    </w:pPr>
    <w:rPr>
      <w:sz w:val="20"/>
      <w:szCs w:val="20"/>
      <w:lang w:val="en-US" w:eastAsia="en-US"/>
    </w:rPr>
  </w:style>
  <w:style w:type="paragraph" w:styleId="ListParagraph">
    <w:name w:val="List Paragraph"/>
    <w:basedOn w:val="Normal"/>
    <w:uiPriority w:val="34"/>
    <w:qFormat/>
    <w:rsid w:val="00E1520C"/>
    <w:pPr>
      <w:ind w:left="720"/>
      <w:contextualSpacing/>
    </w:pPr>
  </w:style>
  <w:style w:type="character" w:customStyle="1" w:styleId="FooterChar">
    <w:name w:val="Footer Char"/>
    <w:basedOn w:val="DefaultParagraphFont"/>
    <w:link w:val="Footer"/>
    <w:uiPriority w:val="99"/>
    <w:rsid w:val="005A3D9D"/>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8536">
      <w:bodyDiv w:val="1"/>
      <w:marLeft w:val="0"/>
      <w:marRight w:val="0"/>
      <w:marTop w:val="0"/>
      <w:marBottom w:val="0"/>
      <w:divBdr>
        <w:top w:val="none" w:sz="0" w:space="0" w:color="auto"/>
        <w:left w:val="none" w:sz="0" w:space="0" w:color="auto"/>
        <w:bottom w:val="none" w:sz="0" w:space="0" w:color="auto"/>
        <w:right w:val="none" w:sz="0" w:space="0" w:color="auto"/>
      </w:divBdr>
    </w:div>
    <w:div w:id="225802044">
      <w:bodyDiv w:val="1"/>
      <w:marLeft w:val="0"/>
      <w:marRight w:val="0"/>
      <w:marTop w:val="0"/>
      <w:marBottom w:val="0"/>
      <w:divBdr>
        <w:top w:val="none" w:sz="0" w:space="0" w:color="auto"/>
        <w:left w:val="none" w:sz="0" w:space="0" w:color="auto"/>
        <w:bottom w:val="none" w:sz="0" w:space="0" w:color="auto"/>
        <w:right w:val="none" w:sz="0" w:space="0" w:color="auto"/>
      </w:divBdr>
    </w:div>
    <w:div w:id="231276748">
      <w:bodyDiv w:val="1"/>
      <w:marLeft w:val="0"/>
      <w:marRight w:val="0"/>
      <w:marTop w:val="0"/>
      <w:marBottom w:val="0"/>
      <w:divBdr>
        <w:top w:val="none" w:sz="0" w:space="0" w:color="auto"/>
        <w:left w:val="none" w:sz="0" w:space="0" w:color="auto"/>
        <w:bottom w:val="none" w:sz="0" w:space="0" w:color="auto"/>
        <w:right w:val="none" w:sz="0" w:space="0" w:color="auto"/>
      </w:divBdr>
    </w:div>
    <w:div w:id="255942215">
      <w:bodyDiv w:val="1"/>
      <w:marLeft w:val="0"/>
      <w:marRight w:val="0"/>
      <w:marTop w:val="0"/>
      <w:marBottom w:val="0"/>
      <w:divBdr>
        <w:top w:val="none" w:sz="0" w:space="0" w:color="auto"/>
        <w:left w:val="none" w:sz="0" w:space="0" w:color="auto"/>
        <w:bottom w:val="none" w:sz="0" w:space="0" w:color="auto"/>
        <w:right w:val="none" w:sz="0" w:space="0" w:color="auto"/>
      </w:divBdr>
    </w:div>
    <w:div w:id="516161971">
      <w:bodyDiv w:val="1"/>
      <w:marLeft w:val="0"/>
      <w:marRight w:val="0"/>
      <w:marTop w:val="0"/>
      <w:marBottom w:val="0"/>
      <w:divBdr>
        <w:top w:val="none" w:sz="0" w:space="0" w:color="auto"/>
        <w:left w:val="none" w:sz="0" w:space="0" w:color="auto"/>
        <w:bottom w:val="none" w:sz="0" w:space="0" w:color="auto"/>
        <w:right w:val="none" w:sz="0" w:space="0" w:color="auto"/>
      </w:divBdr>
    </w:div>
    <w:div w:id="739180829">
      <w:bodyDiv w:val="1"/>
      <w:marLeft w:val="0"/>
      <w:marRight w:val="0"/>
      <w:marTop w:val="0"/>
      <w:marBottom w:val="0"/>
      <w:divBdr>
        <w:top w:val="none" w:sz="0" w:space="0" w:color="auto"/>
        <w:left w:val="none" w:sz="0" w:space="0" w:color="auto"/>
        <w:bottom w:val="none" w:sz="0" w:space="0" w:color="auto"/>
        <w:right w:val="none" w:sz="0" w:space="0" w:color="auto"/>
      </w:divBdr>
    </w:div>
    <w:div w:id="833835447">
      <w:bodyDiv w:val="1"/>
      <w:marLeft w:val="0"/>
      <w:marRight w:val="0"/>
      <w:marTop w:val="0"/>
      <w:marBottom w:val="0"/>
      <w:divBdr>
        <w:top w:val="none" w:sz="0" w:space="0" w:color="auto"/>
        <w:left w:val="none" w:sz="0" w:space="0" w:color="auto"/>
        <w:bottom w:val="none" w:sz="0" w:space="0" w:color="auto"/>
        <w:right w:val="none" w:sz="0" w:space="0" w:color="auto"/>
      </w:divBdr>
    </w:div>
    <w:div w:id="834420198">
      <w:bodyDiv w:val="1"/>
      <w:marLeft w:val="0"/>
      <w:marRight w:val="0"/>
      <w:marTop w:val="0"/>
      <w:marBottom w:val="0"/>
      <w:divBdr>
        <w:top w:val="none" w:sz="0" w:space="0" w:color="auto"/>
        <w:left w:val="none" w:sz="0" w:space="0" w:color="auto"/>
        <w:bottom w:val="none" w:sz="0" w:space="0" w:color="auto"/>
        <w:right w:val="none" w:sz="0" w:space="0" w:color="auto"/>
      </w:divBdr>
    </w:div>
    <w:div w:id="932786346">
      <w:bodyDiv w:val="1"/>
      <w:marLeft w:val="0"/>
      <w:marRight w:val="0"/>
      <w:marTop w:val="0"/>
      <w:marBottom w:val="0"/>
      <w:divBdr>
        <w:top w:val="none" w:sz="0" w:space="0" w:color="auto"/>
        <w:left w:val="none" w:sz="0" w:space="0" w:color="auto"/>
        <w:bottom w:val="none" w:sz="0" w:space="0" w:color="auto"/>
        <w:right w:val="none" w:sz="0" w:space="0" w:color="auto"/>
      </w:divBdr>
    </w:div>
    <w:div w:id="1329748682">
      <w:bodyDiv w:val="1"/>
      <w:marLeft w:val="0"/>
      <w:marRight w:val="0"/>
      <w:marTop w:val="0"/>
      <w:marBottom w:val="0"/>
      <w:divBdr>
        <w:top w:val="none" w:sz="0" w:space="0" w:color="auto"/>
        <w:left w:val="none" w:sz="0" w:space="0" w:color="auto"/>
        <w:bottom w:val="none" w:sz="0" w:space="0" w:color="auto"/>
        <w:right w:val="none" w:sz="0" w:space="0" w:color="auto"/>
      </w:divBdr>
    </w:div>
    <w:div w:id="1403329443">
      <w:bodyDiv w:val="1"/>
      <w:marLeft w:val="0"/>
      <w:marRight w:val="0"/>
      <w:marTop w:val="0"/>
      <w:marBottom w:val="0"/>
      <w:divBdr>
        <w:top w:val="none" w:sz="0" w:space="0" w:color="auto"/>
        <w:left w:val="none" w:sz="0" w:space="0" w:color="auto"/>
        <w:bottom w:val="none" w:sz="0" w:space="0" w:color="auto"/>
        <w:right w:val="none" w:sz="0" w:space="0" w:color="auto"/>
      </w:divBdr>
    </w:div>
    <w:div w:id="16570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yperlink" Target="http://www.alaskafisheries.noaa.gov/rr/figures/fig1.pdf"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fakr.noaa.gov/npfmc/PDFdocuments/membership/PlanTeam/Crab/GKCModelBasedAssessWorkShopJan2012.pdf" TargetMode="External"/><Relationship Id="rId14" Type="http://schemas.openxmlformats.org/officeDocument/2006/relationships/image" Target="media/image5.emf"/><Relationship Id="rId22" Type="http://schemas.openxmlformats.org/officeDocument/2006/relationships/hyperlink" Target="http://www.alaskafisheries.noaa.gov/rr/figures/fig1.pdf"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804A-7A35-46FF-BB8E-34FB0C50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11630</Words>
  <Characters>66293</Characters>
  <Application>Microsoft Office Word</Application>
  <DocSecurity>4</DocSecurity>
  <Lines>552</Lines>
  <Paragraphs>155</Paragraphs>
  <ScaleCrop>false</ScaleCrop>
  <HeadingPairs>
    <vt:vector size="2" baseType="variant">
      <vt:variant>
        <vt:lpstr>Title</vt:lpstr>
      </vt:variant>
      <vt:variant>
        <vt:i4>1</vt:i4>
      </vt:variant>
    </vt:vector>
  </HeadingPairs>
  <TitlesOfParts>
    <vt:vector size="1" baseType="lpstr">
      <vt:lpstr>Report of the Alaska Crab Stock Assessment Workshop</vt:lpstr>
    </vt:vector>
  </TitlesOfParts>
  <Company>CSIRO</Company>
  <LinksUpToDate>false</LinksUpToDate>
  <CharactersWithSpaces>77768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Alaska Crab Stock Assessment Workshop</dc:title>
  <dc:creator>Punt, Andre (CMAR, Hobart)</dc:creator>
  <cp:lastModifiedBy>Peggy Kircher</cp:lastModifiedBy>
  <cp:revision>2</cp:revision>
  <cp:lastPrinted>2014-04-25T01:18:00Z</cp:lastPrinted>
  <dcterms:created xsi:type="dcterms:W3CDTF">2014-05-20T20:17:00Z</dcterms:created>
  <dcterms:modified xsi:type="dcterms:W3CDTF">2014-05-20T20:17:00Z</dcterms:modified>
</cp:coreProperties>
</file>